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5C" w:rsidRPr="00665559" w:rsidRDefault="00415F36" w:rsidP="00522E5C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522E5C" w:rsidRDefault="00522E5C" w:rsidP="00522E5C">
      <w:pPr>
        <w:pStyle w:val="1"/>
      </w:pPr>
      <w:r w:rsidRPr="00665559">
        <w:t>Протокол по итогам экспертного мероприятия</w:t>
      </w:r>
    </w:p>
    <w:p w:rsidR="00522E5C" w:rsidRDefault="004A2E64" w:rsidP="00522E5C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ПРОТОКОЛ № </w:t>
      </w:r>
      <w:r w:rsidR="00207390">
        <w:rPr>
          <w:rFonts w:ascii="Times New Roman" w:hAnsi="Times New Roman" w:cs="Times New Roman"/>
          <w:b/>
          <w:bCs/>
          <w:sz w:val="23"/>
          <w:szCs w:val="23"/>
        </w:rPr>
        <w:t>3</w:t>
      </w:r>
    </w:p>
    <w:p w:rsidR="00522E5C" w:rsidRPr="00665559" w:rsidRDefault="00522E5C" w:rsidP="00522E5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665559">
        <w:rPr>
          <w:rFonts w:ascii="Times New Roman" w:hAnsi="Times New Roman" w:cs="Times New Roman"/>
        </w:rPr>
        <w:t>Проведения эк</w:t>
      </w:r>
      <w:r w:rsidR="006A77C8">
        <w:rPr>
          <w:rFonts w:ascii="Times New Roman" w:hAnsi="Times New Roman" w:cs="Times New Roman"/>
        </w:rPr>
        <w:t xml:space="preserve">спертного мероприятия по теме: </w:t>
      </w:r>
      <w:r w:rsidR="004A2E64" w:rsidRPr="006A77C8">
        <w:rPr>
          <w:rFonts w:ascii="Times New Roman" w:eastAsia="Times New Roman" w:hAnsi="Times New Roman" w:cs="Times New Roman"/>
          <w:lang w:eastAsia="ru-RU"/>
        </w:rPr>
        <w:t>«Координация деятельности отраслевых центров научно-технологического прогнозирования в области биотехнологий»</w:t>
      </w:r>
      <w:r w:rsidR="006A77C8">
        <w:rPr>
          <w:rFonts w:ascii="Times New Roman" w:hAnsi="Times New Roman" w:cs="Times New Roman"/>
        </w:rPr>
        <w:t xml:space="preserve"> </w:t>
      </w:r>
      <w:r w:rsidR="004A2E64">
        <w:rPr>
          <w:color w:val="222222"/>
        </w:rPr>
        <w:t>(</w:t>
      </w:r>
      <w:r w:rsidR="00DA5193">
        <w:rPr>
          <w:color w:val="222222"/>
        </w:rPr>
        <w:t>25</w:t>
      </w:r>
      <w:r w:rsidR="004A2E64">
        <w:rPr>
          <w:color w:val="222222"/>
        </w:rPr>
        <w:t>.10.14)</w:t>
      </w:r>
    </w:p>
    <w:p w:rsidR="00522E5C" w:rsidRPr="00665559" w:rsidRDefault="00522E5C" w:rsidP="00522E5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522E5C" w:rsidRDefault="00522E5C" w:rsidP="00522E5C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665559">
        <w:rPr>
          <w:rFonts w:ascii="Times New Roman" w:hAnsi="Times New Roman" w:cs="Times New Roman"/>
        </w:rPr>
        <w:t>«</w:t>
      </w:r>
      <w:r w:rsidR="00DA5193">
        <w:rPr>
          <w:rFonts w:ascii="Times New Roman" w:hAnsi="Times New Roman" w:cs="Times New Roman"/>
        </w:rPr>
        <w:t>25</w:t>
      </w:r>
      <w:r w:rsidRPr="00665559">
        <w:rPr>
          <w:rFonts w:ascii="Times New Roman" w:hAnsi="Times New Roman" w:cs="Times New Roman"/>
        </w:rPr>
        <w:t xml:space="preserve">» </w:t>
      </w:r>
      <w:r w:rsidR="007D76CD">
        <w:rPr>
          <w:rFonts w:ascii="Times New Roman" w:hAnsi="Times New Roman" w:cs="Times New Roman"/>
        </w:rPr>
        <w:t>октября</w:t>
      </w:r>
      <w:r w:rsidRPr="00665559">
        <w:rPr>
          <w:rFonts w:ascii="Times New Roman" w:hAnsi="Times New Roman" w:cs="Times New Roman"/>
        </w:rPr>
        <w:t xml:space="preserve"> 2014 г.</w:t>
      </w:r>
    </w:p>
    <w:p w:rsidR="00522E5C" w:rsidRDefault="00522E5C" w:rsidP="00522E5C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665559">
        <w:rPr>
          <w:rFonts w:ascii="Times New Roman" w:hAnsi="Times New Roman" w:cs="Times New Roman"/>
          <w:b/>
          <w:bCs/>
        </w:rPr>
        <w:t>Дата проведения мероприятия</w:t>
      </w:r>
      <w:r w:rsidRPr="00665559">
        <w:rPr>
          <w:rFonts w:ascii="Times New Roman" w:hAnsi="Times New Roman" w:cs="Times New Roman"/>
        </w:rPr>
        <w:t>: «</w:t>
      </w:r>
      <w:r w:rsidR="00DA5193">
        <w:rPr>
          <w:rFonts w:ascii="Times New Roman" w:hAnsi="Times New Roman" w:cs="Times New Roman"/>
        </w:rPr>
        <w:t>25</w:t>
      </w:r>
      <w:r w:rsidRPr="00665559">
        <w:rPr>
          <w:rFonts w:ascii="Times New Roman" w:hAnsi="Times New Roman" w:cs="Times New Roman"/>
        </w:rPr>
        <w:t xml:space="preserve">» </w:t>
      </w:r>
      <w:r w:rsidR="004A2E64">
        <w:rPr>
          <w:rFonts w:ascii="Times New Roman" w:hAnsi="Times New Roman" w:cs="Times New Roman"/>
        </w:rPr>
        <w:t xml:space="preserve"> </w:t>
      </w:r>
      <w:r w:rsidR="00E26D7C">
        <w:rPr>
          <w:rFonts w:ascii="Times New Roman" w:hAnsi="Times New Roman" w:cs="Times New Roman"/>
        </w:rPr>
        <w:t>октября</w:t>
      </w:r>
      <w:r w:rsidRPr="00665559">
        <w:rPr>
          <w:rFonts w:ascii="Times New Roman" w:hAnsi="Times New Roman" w:cs="Times New Roman"/>
        </w:rPr>
        <w:t xml:space="preserve"> 2014 г.</w:t>
      </w:r>
    </w:p>
    <w:p w:rsidR="00522E5C" w:rsidRPr="00665559" w:rsidRDefault="00522E5C" w:rsidP="00522E5C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665559">
        <w:rPr>
          <w:rFonts w:ascii="Times New Roman" w:hAnsi="Times New Roman" w:cs="Times New Roman"/>
          <w:b/>
          <w:bCs/>
        </w:rPr>
        <w:t>Место проведения мероприятия:</w:t>
      </w:r>
      <w:r w:rsidR="00F2749B" w:rsidRPr="00F2749B">
        <w:rPr>
          <w:rFonts w:ascii="Times New Roman" w:eastAsia="Times New Roman" w:hAnsi="Times New Roman" w:cs="Times New Roman"/>
        </w:rPr>
        <w:t xml:space="preserve"> </w:t>
      </w:r>
      <w:r w:rsidR="00DA5193" w:rsidRPr="00D628F2">
        <w:rPr>
          <w:rFonts w:eastAsia="Times New Roman" w:cs="Times New Roman"/>
          <w:b/>
          <w:lang w:eastAsia="ru-RU"/>
        </w:rPr>
        <w:t xml:space="preserve">г. Мытищи, Московский государственный университет леса, </w:t>
      </w:r>
      <w:r w:rsidR="00DA5193" w:rsidRPr="00D628F2">
        <w:rPr>
          <w:rFonts w:cs="Times New Roman"/>
          <w:b/>
          <w:color w:val="222222"/>
        </w:rPr>
        <w:t>корпус УЛК-2, ауд. 2310 (кафедра селекции, генетики и дендрологии МГУЛ)</w:t>
      </w:r>
      <w:r w:rsidR="00D14CEB">
        <w:rPr>
          <w:rFonts w:ascii="Times New Roman" w:eastAsia="Times New Roman" w:hAnsi="Times New Roman" w:cs="Times New Roman"/>
        </w:rPr>
        <w:t xml:space="preserve">, </w:t>
      </w:r>
    </w:p>
    <w:p w:rsidR="00522E5C" w:rsidRDefault="00522E5C" w:rsidP="00522E5C">
      <w:pPr>
        <w:pStyle w:val="Default"/>
        <w:spacing w:line="276" w:lineRule="auto"/>
        <w:ind w:firstLine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проведения)</w:t>
      </w:r>
    </w:p>
    <w:p w:rsidR="00522E5C" w:rsidRPr="00665559" w:rsidRDefault="00522E5C" w:rsidP="00522E5C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665559">
        <w:rPr>
          <w:rFonts w:ascii="Times New Roman" w:hAnsi="Times New Roman" w:cs="Times New Roman"/>
          <w:b/>
          <w:bCs/>
        </w:rPr>
        <w:t>Наименование организации, на базе которой проводится мероприятие:</w:t>
      </w:r>
      <w:r>
        <w:rPr>
          <w:rFonts w:ascii="Times New Roman" w:hAnsi="Times New Roman" w:cs="Times New Roman"/>
          <w:b/>
          <w:bCs/>
        </w:rPr>
        <w:t xml:space="preserve"> </w:t>
      </w:r>
      <w:r w:rsidR="00DA5193" w:rsidRPr="00D628F2">
        <w:rPr>
          <w:rFonts w:eastAsia="Times New Roman" w:cs="Times New Roman"/>
          <w:b/>
          <w:lang w:eastAsia="ru-RU"/>
        </w:rPr>
        <w:t>Московский государственный университет леса</w:t>
      </w:r>
    </w:p>
    <w:p w:rsidR="00522E5C" w:rsidRPr="00665559" w:rsidRDefault="00415F36" w:rsidP="00522E5C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Общее количество участников: </w:t>
      </w:r>
      <w:r w:rsidR="00DA5193">
        <w:rPr>
          <w:rFonts w:ascii="Times New Roman" w:hAnsi="Times New Roman" w:cs="Times New Roman"/>
          <w:b/>
          <w:bCs/>
        </w:rPr>
        <w:t>30</w:t>
      </w:r>
      <w:r w:rsidR="00522E5C">
        <w:rPr>
          <w:rFonts w:ascii="Times New Roman" w:hAnsi="Times New Roman" w:cs="Times New Roman"/>
          <w:b/>
          <w:bCs/>
        </w:rPr>
        <w:t xml:space="preserve"> человек</w:t>
      </w:r>
    </w:p>
    <w:p w:rsidR="00522E5C" w:rsidRDefault="004A2E64" w:rsidP="00522E5C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Аналитическое резюме</w:t>
      </w:r>
    </w:p>
    <w:p w:rsidR="00522E5C" w:rsidRDefault="00522E5C" w:rsidP="00522E5C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65559">
        <w:rPr>
          <w:rFonts w:ascii="Times New Roman" w:hAnsi="Times New Roman" w:cs="Times New Roman"/>
        </w:rPr>
        <w:t xml:space="preserve">На мероприятии присутствовали представители </w:t>
      </w:r>
      <w:r w:rsidR="00DA5193">
        <w:rPr>
          <w:rFonts w:ascii="Times New Roman" w:hAnsi="Times New Roman" w:cs="Times New Roman"/>
        </w:rPr>
        <w:t>30 экспертов</w:t>
      </w:r>
    </w:p>
    <w:p w:rsidR="00DA5193" w:rsidRPr="00583505" w:rsidRDefault="00DA5193" w:rsidP="00DA5193">
      <w:pPr>
        <w:pStyle w:val="a"/>
        <w:numPr>
          <w:ilvl w:val="0"/>
          <w:numId w:val="1"/>
        </w:numPr>
      </w:pPr>
      <w:r>
        <w:t>2</w:t>
      </w:r>
      <w:r w:rsidRPr="00583505">
        <w:t xml:space="preserve"> представителей профильных технологических платформ профильных технологических платформ;</w:t>
      </w:r>
    </w:p>
    <w:p w:rsidR="00DA5193" w:rsidRPr="00583505" w:rsidRDefault="00DA5193" w:rsidP="00DA5193">
      <w:pPr>
        <w:pStyle w:val="a"/>
        <w:numPr>
          <w:ilvl w:val="0"/>
          <w:numId w:val="1"/>
        </w:numPr>
      </w:pPr>
      <w:r>
        <w:t>1 член</w:t>
      </w:r>
      <w:r w:rsidRPr="00583505">
        <w:t xml:space="preserve"> экспертных рабочих групп ФЦП «Исследования и разработки по приоритетным направлениям развития научно-технологического комплекса России на 2014-2020 годы»;</w:t>
      </w:r>
    </w:p>
    <w:p w:rsidR="00DA5193" w:rsidRPr="00583505" w:rsidRDefault="00DA5193" w:rsidP="00DA5193">
      <w:pPr>
        <w:pStyle w:val="a"/>
        <w:numPr>
          <w:ilvl w:val="0"/>
          <w:numId w:val="1"/>
        </w:numPr>
      </w:pPr>
      <w:r>
        <w:t>0</w:t>
      </w:r>
      <w:r w:rsidRPr="00583505">
        <w:t xml:space="preserve"> экспертов дирекции научно-технических программ;</w:t>
      </w:r>
    </w:p>
    <w:p w:rsidR="00DA5193" w:rsidRPr="00583505" w:rsidRDefault="00DA5193" w:rsidP="00DA5193">
      <w:pPr>
        <w:pStyle w:val="a"/>
        <w:numPr>
          <w:ilvl w:val="0"/>
          <w:numId w:val="1"/>
        </w:numPr>
      </w:pPr>
      <w:r>
        <w:t>27</w:t>
      </w:r>
      <w:r w:rsidRPr="00583505">
        <w:t xml:space="preserve"> экспертов – представителей профильных научных организаций, вузов, государственных и коммерческих компаний.</w:t>
      </w:r>
    </w:p>
    <w:p w:rsidR="00E45A2B" w:rsidRPr="00583505" w:rsidRDefault="00E45A2B" w:rsidP="00E45A2B">
      <w:pPr>
        <w:pStyle w:val="af"/>
        <w:numPr>
          <w:ilvl w:val="0"/>
          <w:numId w:val="1"/>
        </w:numPr>
      </w:pPr>
      <w:r>
        <w:t>Р</w:t>
      </w:r>
      <w:r w:rsidRPr="00583505">
        <w:t xml:space="preserve">аспределение участников по экспертным группам представлено на </w:t>
      </w:r>
      <w:r>
        <w:fldChar w:fldCharType="begin"/>
      </w:r>
      <w:r>
        <w:instrText xml:space="preserve"> REF _Ref402532463 \h </w:instrText>
      </w:r>
      <w:r>
        <w:fldChar w:fldCharType="separate"/>
      </w:r>
      <w:r>
        <w:t>Рис. 3</w:t>
      </w:r>
      <w:r>
        <w:fldChar w:fldCharType="end"/>
      </w:r>
      <w:r w:rsidRPr="00583505">
        <w:t>.</w:t>
      </w:r>
    </w:p>
    <w:p w:rsidR="00E45A2B" w:rsidRPr="00E45A2B" w:rsidRDefault="00E45A2B" w:rsidP="006858CC">
      <w:pPr>
        <w:pStyle w:val="a8"/>
        <w:tabs>
          <w:tab w:val="left" w:pos="7655"/>
        </w:tabs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3C34624" wp14:editId="15669E02">
            <wp:extent cx="5648325" cy="4210049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21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A2B" w:rsidRDefault="00E45A2B" w:rsidP="006858CC">
      <w:pPr>
        <w:pStyle w:val="af3"/>
        <w:ind w:left="720"/>
        <w:rPr>
          <w:rFonts w:eastAsia="Times New Roman"/>
          <w:szCs w:val="24"/>
        </w:rPr>
      </w:pPr>
      <w:r>
        <w:t>Рис. 3</w:t>
      </w:r>
      <w:r w:rsidRPr="00583505">
        <w:rPr>
          <w:rFonts w:eastAsia="Times New Roman"/>
          <w:szCs w:val="24"/>
        </w:rPr>
        <w:t xml:space="preserve"> – Распределение участников экспертного мероприятия по тематическим группам</w:t>
      </w:r>
    </w:p>
    <w:p w:rsidR="00E45A2B" w:rsidRPr="00E45A2B" w:rsidRDefault="00E45A2B" w:rsidP="00E45A2B"/>
    <w:p w:rsidR="00E45A2B" w:rsidRPr="00583505" w:rsidRDefault="00E45A2B" w:rsidP="00E45A2B">
      <w:pPr>
        <w:pStyle w:val="af"/>
        <w:numPr>
          <w:ilvl w:val="0"/>
          <w:numId w:val="1"/>
        </w:numPr>
      </w:pPr>
      <w:r w:rsidRPr="00583505">
        <w:t>Для уточнения принадлежности участников к областям компетенций («Наука/Технологии; «Бизнес»; «Государственное управление») выполнен анализ профилей организаций, которые представляли участники.</w:t>
      </w:r>
    </w:p>
    <w:p w:rsidR="00E45A2B" w:rsidRPr="00583505" w:rsidRDefault="00E45A2B" w:rsidP="00E45A2B">
      <w:pPr>
        <w:pStyle w:val="af"/>
        <w:numPr>
          <w:ilvl w:val="0"/>
          <w:numId w:val="1"/>
        </w:numPr>
      </w:pPr>
      <w:r w:rsidRPr="00583505">
        <w:t>Распределение участников по областям компетенций представлено на</w:t>
      </w:r>
      <w:r>
        <w:t xml:space="preserve"> 4</w:t>
      </w:r>
      <w:r w:rsidRPr="00583505">
        <w:t>.</w:t>
      </w:r>
    </w:p>
    <w:p w:rsidR="00E45A2B" w:rsidRPr="00E45A2B" w:rsidRDefault="00E45A2B" w:rsidP="006858CC">
      <w:pPr>
        <w:pStyle w:val="a8"/>
        <w:tabs>
          <w:tab w:val="left" w:pos="4253"/>
          <w:tab w:val="left" w:pos="7655"/>
        </w:tabs>
        <w:autoSpaceDE w:val="0"/>
        <w:autoSpaceDN w:val="0"/>
        <w:adjustRightInd w:val="0"/>
        <w:spacing w:before="120" w:after="0"/>
        <w:jc w:val="center"/>
        <w:rPr>
          <w:rFonts w:eastAsia="Times New Roman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0E7EF4D" wp14:editId="2CD40669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5A2B" w:rsidRPr="00583505" w:rsidRDefault="00E45A2B" w:rsidP="006858CC">
      <w:pPr>
        <w:pStyle w:val="af3"/>
        <w:ind w:left="720"/>
        <w:rPr>
          <w:rFonts w:eastAsia="Times New Roman"/>
          <w:szCs w:val="24"/>
        </w:rPr>
      </w:pPr>
      <w:r>
        <w:t>Рис. 4</w:t>
      </w:r>
      <w:r w:rsidRPr="00583505">
        <w:rPr>
          <w:rFonts w:eastAsia="Times New Roman"/>
          <w:szCs w:val="24"/>
        </w:rPr>
        <w:t xml:space="preserve"> – Распределение участников по областям компетенций</w:t>
      </w:r>
    </w:p>
    <w:p w:rsidR="00DA5193" w:rsidRDefault="00DA5193" w:rsidP="002832C6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</w:p>
    <w:p w:rsidR="002832C6" w:rsidRPr="002832C6" w:rsidRDefault="002832C6" w:rsidP="002832C6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Выбор кафедры </w:t>
      </w:r>
      <w:r w:rsidRPr="002832C6">
        <w:rPr>
          <w:rFonts w:cs="Times New Roman"/>
          <w:color w:val="222222"/>
        </w:rPr>
        <w:t>селекции, генетики и дендрологии МГУЛ для проведения экспертного семинара по промышленной биотехнологии не случаен.</w:t>
      </w:r>
      <w:r>
        <w:rPr>
          <w:rFonts w:cs="Times New Roman"/>
          <w:color w:val="222222"/>
        </w:rPr>
        <w:t xml:space="preserve"> В настоящий момент российские </w:t>
      </w:r>
      <w:r w:rsidR="00DD6832">
        <w:rPr>
          <w:rFonts w:cs="Times New Roman"/>
          <w:color w:val="222222"/>
        </w:rPr>
        <w:t>промышленные</w:t>
      </w:r>
      <w:r>
        <w:rPr>
          <w:rFonts w:cs="Times New Roman"/>
          <w:color w:val="222222"/>
        </w:rPr>
        <w:t xml:space="preserve"> биотехнологии серьезное применение находят в переработке сельскохозяйственной и лесной п</w:t>
      </w:r>
      <w:r w:rsidR="00DD6832">
        <w:rPr>
          <w:rFonts w:cs="Times New Roman"/>
          <w:color w:val="222222"/>
        </w:rPr>
        <w:t>родукции. Морские биотехнологии</w:t>
      </w:r>
      <w:r>
        <w:rPr>
          <w:rFonts w:cs="Times New Roman"/>
          <w:color w:val="222222"/>
        </w:rPr>
        <w:t xml:space="preserve">, технологии </w:t>
      </w:r>
      <w:proofErr w:type="spellStart"/>
      <w:r>
        <w:rPr>
          <w:rFonts w:cs="Times New Roman"/>
          <w:color w:val="222222"/>
        </w:rPr>
        <w:t>биотеплива</w:t>
      </w:r>
      <w:proofErr w:type="spellEnd"/>
      <w:r>
        <w:rPr>
          <w:rFonts w:cs="Times New Roman"/>
          <w:color w:val="222222"/>
        </w:rPr>
        <w:t xml:space="preserve"> третьего поколения пока не достигли даже уровня пилотных образцов. Россия обладает 27% мирового запаса леса. Современное лесное хозяйство требует применения современных подходов к генетике и селекции в свете мероприятий дорожной карты </w:t>
      </w:r>
      <w:r w:rsidRPr="002832C6">
        <w:rPr>
          <w:rFonts w:ascii="Times New Roman" w:hAnsi="Times New Roman" w:cs="Times New Roman"/>
        </w:rPr>
        <w:t>«Развитие биотехнологий и генной инженерии»</w:t>
      </w:r>
      <w:r>
        <w:rPr>
          <w:rFonts w:ascii="Times New Roman" w:hAnsi="Times New Roman" w:cs="Times New Roman"/>
        </w:rPr>
        <w:t xml:space="preserve">. </w:t>
      </w:r>
    </w:p>
    <w:p w:rsidR="002832C6" w:rsidRPr="002832C6" w:rsidRDefault="002832C6" w:rsidP="006858CC">
      <w:pPr>
        <w:pStyle w:val="Default"/>
        <w:spacing w:line="276" w:lineRule="auto"/>
        <w:ind w:left="720"/>
        <w:rPr>
          <w:rFonts w:ascii="Times New Roman" w:hAnsi="Times New Roman" w:cs="Times New Roman"/>
          <w:color w:val="000000" w:themeColor="text1"/>
        </w:rPr>
      </w:pPr>
    </w:p>
    <w:p w:rsidR="00D14CEB" w:rsidRPr="000A6136" w:rsidRDefault="00522E5C" w:rsidP="00D14CEB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665559">
        <w:rPr>
          <w:rFonts w:ascii="Times New Roman" w:hAnsi="Times New Roman" w:cs="Times New Roman"/>
        </w:rPr>
        <w:t xml:space="preserve">Проведено обсуждение </w:t>
      </w:r>
      <w:r w:rsidR="00DD6832">
        <w:rPr>
          <w:rFonts w:ascii="Times New Roman" w:hAnsi="Times New Roman" w:cs="Times New Roman"/>
        </w:rPr>
        <w:t xml:space="preserve">доклада </w:t>
      </w:r>
      <w:r w:rsidR="00D14CEB">
        <w:rPr>
          <w:rStyle w:val="ab"/>
          <w:rFonts w:ascii="Times New Roman" w:hAnsi="Times New Roman"/>
          <w:color w:val="000000" w:themeColor="text1"/>
        </w:rPr>
        <w:t>Шаров Вадим Иванович</w:t>
      </w:r>
      <w:r w:rsidR="00D14CEB" w:rsidRPr="00F2749B">
        <w:rPr>
          <w:rFonts w:ascii="Times New Roman" w:hAnsi="Times New Roman"/>
          <w:color w:val="000000" w:themeColor="text1"/>
        </w:rPr>
        <w:t xml:space="preserve">, </w:t>
      </w:r>
      <w:r w:rsidR="00DD6832">
        <w:rPr>
          <w:rFonts w:ascii="Times New Roman" w:hAnsi="Times New Roman"/>
          <w:color w:val="000000" w:themeColor="text1"/>
        </w:rPr>
        <w:t xml:space="preserve">генерального </w:t>
      </w:r>
      <w:r w:rsidR="00D14CEB" w:rsidRPr="00F2749B">
        <w:rPr>
          <w:rFonts w:ascii="Times New Roman" w:hAnsi="Times New Roman"/>
          <w:color w:val="000000" w:themeColor="text1"/>
        </w:rPr>
        <w:t>директор</w:t>
      </w:r>
      <w:proofErr w:type="gramStart"/>
      <w:r w:rsidR="00DD6832">
        <w:rPr>
          <w:rFonts w:ascii="Times New Roman" w:hAnsi="Times New Roman"/>
          <w:color w:val="000000" w:themeColor="text1"/>
        </w:rPr>
        <w:t>а</w:t>
      </w:r>
      <w:r w:rsidR="00D14CEB" w:rsidRPr="00F2749B">
        <w:rPr>
          <w:rFonts w:ascii="Times New Roman" w:hAnsi="Times New Roman"/>
          <w:color w:val="000000" w:themeColor="text1"/>
        </w:rPr>
        <w:t xml:space="preserve"> </w:t>
      </w:r>
      <w:r w:rsidR="00DD6832">
        <w:rPr>
          <w:rFonts w:ascii="Times New Roman" w:hAnsi="Times New Roman"/>
          <w:color w:val="000000" w:themeColor="text1"/>
        </w:rPr>
        <w:t>ООО</w:t>
      </w:r>
      <w:proofErr w:type="gramEnd"/>
      <w:r w:rsidR="00DD6832">
        <w:rPr>
          <w:rFonts w:ascii="Times New Roman" w:hAnsi="Times New Roman"/>
          <w:color w:val="000000" w:themeColor="text1"/>
        </w:rPr>
        <w:t xml:space="preserve"> «</w:t>
      </w:r>
      <w:proofErr w:type="spellStart"/>
      <w:r w:rsidR="00DD6832">
        <w:rPr>
          <w:rFonts w:ascii="Times New Roman" w:hAnsi="Times New Roman"/>
          <w:color w:val="000000" w:themeColor="text1"/>
        </w:rPr>
        <w:t>Академинновация</w:t>
      </w:r>
      <w:proofErr w:type="spellEnd"/>
      <w:r w:rsidR="00DD6832">
        <w:rPr>
          <w:rFonts w:ascii="Times New Roman" w:hAnsi="Times New Roman"/>
          <w:color w:val="000000" w:themeColor="text1"/>
        </w:rPr>
        <w:t>», ведущего</w:t>
      </w:r>
      <w:r w:rsidR="00D14CEB">
        <w:rPr>
          <w:rFonts w:ascii="Times New Roman" w:hAnsi="Times New Roman"/>
          <w:color w:val="000000" w:themeColor="text1"/>
        </w:rPr>
        <w:t xml:space="preserve"> специалист</w:t>
      </w:r>
      <w:r w:rsidR="00DD6832">
        <w:rPr>
          <w:rFonts w:ascii="Times New Roman" w:hAnsi="Times New Roman"/>
          <w:color w:val="000000" w:themeColor="text1"/>
        </w:rPr>
        <w:t xml:space="preserve">а </w:t>
      </w:r>
      <w:r w:rsidR="00D14CEB">
        <w:rPr>
          <w:rFonts w:ascii="Times New Roman" w:hAnsi="Times New Roman"/>
          <w:color w:val="000000" w:themeColor="text1"/>
        </w:rPr>
        <w:t xml:space="preserve">ИНБИ РАН </w:t>
      </w:r>
      <w:r w:rsidR="00DD6832">
        <w:rPr>
          <w:rFonts w:ascii="Times New Roman" w:hAnsi="Times New Roman"/>
          <w:color w:val="000000" w:themeColor="text1"/>
        </w:rPr>
        <w:t xml:space="preserve">о прогнозах </w:t>
      </w:r>
      <w:r w:rsidR="00F75849">
        <w:rPr>
          <w:rFonts w:ascii="Times New Roman" w:hAnsi="Times New Roman"/>
          <w:color w:val="000000" w:themeColor="text1"/>
        </w:rPr>
        <w:t>в области</w:t>
      </w:r>
      <w:r w:rsidR="00D14CEB">
        <w:rPr>
          <w:rFonts w:ascii="Times New Roman" w:hAnsi="Times New Roman"/>
          <w:color w:val="000000" w:themeColor="text1"/>
        </w:rPr>
        <w:t xml:space="preserve"> биотехнологий в России. О провале в развитии биотехнологий в начале 21 века. О возможности войти в современный биотехнологический уклад, пользуясь возможностью внедрения новых методов. Было рассказано о современных достижениях, о проектах в области промышленной биотехнологии, курируемых НТ НП «</w:t>
      </w:r>
      <w:proofErr w:type="spellStart"/>
      <w:r w:rsidR="00D14CEB">
        <w:rPr>
          <w:rFonts w:ascii="Times New Roman" w:hAnsi="Times New Roman"/>
          <w:color w:val="000000" w:themeColor="text1"/>
        </w:rPr>
        <w:t>Биотех</w:t>
      </w:r>
      <w:proofErr w:type="spellEnd"/>
      <w:r w:rsidR="00D14CEB">
        <w:rPr>
          <w:rFonts w:ascii="Times New Roman" w:hAnsi="Times New Roman"/>
          <w:color w:val="000000" w:themeColor="text1"/>
        </w:rPr>
        <w:t xml:space="preserve"> 2030».</w:t>
      </w:r>
      <w:r w:rsidR="00D14CEB">
        <w:rPr>
          <w:rFonts w:ascii="Times New Roman" w:hAnsi="Times New Roman" w:cs="Times New Roman"/>
          <w:color w:val="000000" w:themeColor="text1"/>
        </w:rPr>
        <w:t xml:space="preserve"> </w:t>
      </w:r>
      <w:r w:rsidR="00D14CEB" w:rsidRPr="00D14CEB">
        <w:rPr>
          <w:rFonts w:ascii="Times New Roman" w:hAnsi="Times New Roman"/>
          <w:color w:val="000000" w:themeColor="text1"/>
        </w:rPr>
        <w:t xml:space="preserve">Было рассказано о Программе </w:t>
      </w:r>
      <w:proofErr w:type="spellStart"/>
      <w:r w:rsidR="00D14CEB" w:rsidRPr="00D14CEB">
        <w:rPr>
          <w:rFonts w:ascii="Times New Roman" w:hAnsi="Times New Roman"/>
          <w:color w:val="000000" w:themeColor="text1"/>
        </w:rPr>
        <w:t>Био</w:t>
      </w:r>
      <w:proofErr w:type="spellEnd"/>
      <w:r w:rsidR="00D14CEB" w:rsidRPr="00D14CEB">
        <w:rPr>
          <w:rFonts w:ascii="Times New Roman" w:hAnsi="Times New Roman"/>
          <w:color w:val="000000" w:themeColor="text1"/>
        </w:rPr>
        <w:t xml:space="preserve"> 2020, </w:t>
      </w:r>
      <w:r w:rsidR="00D14CEB">
        <w:rPr>
          <w:rFonts w:ascii="Times New Roman" w:hAnsi="Times New Roman"/>
          <w:color w:val="000000" w:themeColor="text1"/>
        </w:rPr>
        <w:t xml:space="preserve">Особое внимание было уделено развитию лесных биотехнологий. Современное развитие генной инженерии позволяет </w:t>
      </w:r>
      <w:r w:rsidR="00D14CEB">
        <w:rPr>
          <w:rFonts w:ascii="Times New Roman" w:hAnsi="Times New Roman"/>
          <w:color w:val="000000" w:themeColor="text1"/>
        </w:rPr>
        <w:lastRenderedPageBreak/>
        <w:t xml:space="preserve">исследовать </w:t>
      </w:r>
      <w:proofErr w:type="spellStart"/>
      <w:r w:rsidR="00D14CEB">
        <w:rPr>
          <w:rFonts w:ascii="Times New Roman" w:hAnsi="Times New Roman"/>
          <w:color w:val="000000" w:themeColor="text1"/>
        </w:rPr>
        <w:t>леснгые</w:t>
      </w:r>
      <w:proofErr w:type="spellEnd"/>
      <w:r w:rsidR="00D14CEB">
        <w:rPr>
          <w:rFonts w:ascii="Times New Roman" w:hAnsi="Times New Roman"/>
          <w:color w:val="000000" w:themeColor="text1"/>
        </w:rPr>
        <w:t xml:space="preserve"> растения очень интенсивно. Снижение цены </w:t>
      </w:r>
      <w:proofErr w:type="spellStart"/>
      <w:r w:rsidR="00D14CEB">
        <w:rPr>
          <w:rFonts w:ascii="Times New Roman" w:hAnsi="Times New Roman"/>
          <w:color w:val="000000" w:themeColor="text1"/>
        </w:rPr>
        <w:t>секвенирования</w:t>
      </w:r>
      <w:proofErr w:type="spellEnd"/>
      <w:r w:rsidR="00D14CEB">
        <w:rPr>
          <w:rFonts w:ascii="Times New Roman" w:hAnsi="Times New Roman"/>
          <w:color w:val="000000" w:themeColor="text1"/>
        </w:rPr>
        <w:t xml:space="preserve"> позволяет это делать рутинно. Другим вопросом, который был поднят в докладе было развитие технологий </w:t>
      </w:r>
      <w:proofErr w:type="spellStart"/>
      <w:r w:rsidR="00D14CEB">
        <w:rPr>
          <w:rFonts w:ascii="Times New Roman" w:hAnsi="Times New Roman"/>
          <w:color w:val="000000" w:themeColor="text1"/>
        </w:rPr>
        <w:t>биотоплива</w:t>
      </w:r>
      <w:proofErr w:type="spellEnd"/>
      <w:r w:rsidR="00D14CEB">
        <w:rPr>
          <w:rFonts w:ascii="Times New Roman" w:hAnsi="Times New Roman"/>
          <w:color w:val="000000" w:themeColor="text1"/>
        </w:rPr>
        <w:t xml:space="preserve"> второго поколения. В настоящее время они пока уступают по экономической эффективности, но развивать эти технологии необходимо. Третьим аспектом развития биотехнологий в лесном комплексе является развитие биологических средств защиты растений.</w:t>
      </w:r>
      <w:r w:rsidR="000A6136">
        <w:rPr>
          <w:rFonts w:ascii="Times New Roman" w:hAnsi="Times New Roman"/>
          <w:color w:val="000000" w:themeColor="text1"/>
        </w:rPr>
        <w:t xml:space="preserve"> Одним из вызовов современности является изменение климата. В России мало уделяется прогнозу </w:t>
      </w:r>
    </w:p>
    <w:p w:rsidR="000A6136" w:rsidRPr="00DD6832" w:rsidRDefault="00DD6832" w:rsidP="00DD6832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Представители Технологической платформы «</w:t>
      </w:r>
      <w:proofErr w:type="spellStart"/>
      <w:r>
        <w:rPr>
          <w:rFonts w:ascii="Times New Roman" w:hAnsi="Times New Roman" w:cs="Times New Roman"/>
        </w:rPr>
        <w:t>Биотех</w:t>
      </w:r>
      <w:proofErr w:type="spellEnd"/>
      <w:r>
        <w:rPr>
          <w:rFonts w:ascii="Times New Roman" w:hAnsi="Times New Roman" w:cs="Times New Roman"/>
        </w:rPr>
        <w:t xml:space="preserve"> 2030»</w:t>
      </w:r>
      <w:r w:rsidR="00A10B5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Абрамычева</w:t>
      </w:r>
      <w:proofErr w:type="spellEnd"/>
      <w:r>
        <w:rPr>
          <w:rFonts w:ascii="Times New Roman" w:hAnsi="Times New Roman" w:cs="Times New Roman"/>
        </w:rPr>
        <w:t xml:space="preserve"> Ирина </w:t>
      </w:r>
      <w:r w:rsidR="00A10B5B">
        <w:rPr>
          <w:rFonts w:ascii="Times New Roman" w:hAnsi="Times New Roman" w:cs="Times New Roman"/>
        </w:rPr>
        <w:t>Сергеевна</w:t>
      </w:r>
      <w:r>
        <w:rPr>
          <w:rFonts w:ascii="Times New Roman" w:hAnsi="Times New Roman" w:cs="Times New Roman"/>
        </w:rPr>
        <w:t xml:space="preserve"> </w:t>
      </w:r>
      <w:r w:rsidR="00F75849">
        <w:rPr>
          <w:rFonts w:ascii="Times New Roman" w:hAnsi="Times New Roman" w:cs="Times New Roman"/>
        </w:rPr>
        <w:t>рассказала работе</w:t>
      </w:r>
      <w:r w:rsidR="00A10B5B">
        <w:rPr>
          <w:rFonts w:ascii="Times New Roman" w:hAnsi="Times New Roman" w:cs="Times New Roman"/>
        </w:rPr>
        <w:t xml:space="preserve"> над созданием прогностических документов, ведущихся с участием экспертов платформы. Был затронут вопрос о пассивности экспертов. Предложено участникам семинара подключится к работе над прогнозом.</w:t>
      </w:r>
      <w:r>
        <w:rPr>
          <w:rFonts w:ascii="Times New Roman" w:hAnsi="Times New Roman" w:cs="Times New Roman"/>
        </w:rPr>
        <w:t xml:space="preserve"> В настоящий момент идет планомерная </w:t>
      </w:r>
      <w:r w:rsidR="00A10B5B">
        <w:rPr>
          <w:rFonts w:ascii="Times New Roman" w:hAnsi="Times New Roman" w:cs="Times New Roman"/>
        </w:rPr>
        <w:t>работа над актуализацией прогноза.</w:t>
      </w:r>
    </w:p>
    <w:p w:rsidR="006858CC" w:rsidRPr="006858CC" w:rsidRDefault="005270CB" w:rsidP="00547758">
      <w:pPr>
        <w:pStyle w:val="Default"/>
        <w:numPr>
          <w:ilvl w:val="0"/>
          <w:numId w:val="1"/>
        </w:numPr>
        <w:spacing w:line="276" w:lineRule="auto"/>
        <w:rPr>
          <w:rFonts w:cs="Times New Roman"/>
        </w:rPr>
      </w:pPr>
      <w:r w:rsidRPr="006858CC">
        <w:rPr>
          <w:rFonts w:ascii="Times New Roman" w:hAnsi="Times New Roman" w:cs="Times New Roman"/>
        </w:rPr>
        <w:t xml:space="preserve">. </w:t>
      </w:r>
      <w:r w:rsidR="00A10B5B" w:rsidRPr="006858CC">
        <w:rPr>
          <w:rFonts w:ascii="Times New Roman" w:hAnsi="Times New Roman" w:cs="Times New Roman"/>
        </w:rPr>
        <w:t xml:space="preserve">Эксперт из МГУПП Семен Александрович Скляренко представил исторический обзор о </w:t>
      </w:r>
      <w:r w:rsidR="009C218E" w:rsidRPr="006858CC">
        <w:rPr>
          <w:rFonts w:ascii="Times New Roman" w:hAnsi="Times New Roman" w:cs="Times New Roman"/>
        </w:rPr>
        <w:t>бифуркациях в</w:t>
      </w:r>
      <w:r w:rsidR="00A10B5B" w:rsidRPr="006858CC">
        <w:rPr>
          <w:rFonts w:ascii="Times New Roman" w:hAnsi="Times New Roman" w:cs="Times New Roman"/>
        </w:rPr>
        <w:t xml:space="preserve"> развитии экономических отношений, о роли политических факторов в развитии технологий. В дискуссии было отмечено, что трудно определить политическое вмешательство благо или препятствие для развития общества. Для практики прогнозирования в такой стране как Россия необходимо </w:t>
      </w:r>
      <w:r w:rsidR="00547758" w:rsidRPr="006858CC">
        <w:rPr>
          <w:rFonts w:ascii="Times New Roman" w:hAnsi="Times New Roman" w:cs="Times New Roman"/>
        </w:rPr>
        <w:t>учитывать,</w:t>
      </w:r>
      <w:r w:rsidR="00A10B5B" w:rsidRPr="006858CC">
        <w:rPr>
          <w:rFonts w:ascii="Times New Roman" w:hAnsi="Times New Roman" w:cs="Times New Roman"/>
        </w:rPr>
        <w:t xml:space="preserve"> как политику центра, так и региональную политику. Иногда прогнозы экспертов экономистов в центре, основанные</w:t>
      </w:r>
      <w:r w:rsidR="00547758" w:rsidRPr="006858CC">
        <w:rPr>
          <w:rFonts w:ascii="Times New Roman" w:hAnsi="Times New Roman" w:cs="Times New Roman"/>
        </w:rPr>
        <w:t xml:space="preserve"> на экономических расчетах разбиваются региональной политикой, жертвующей экономическими выгодами ради социальной стабильности.</w:t>
      </w:r>
    </w:p>
    <w:p w:rsidR="00547758" w:rsidRPr="006858CC" w:rsidRDefault="00547758" w:rsidP="00547758">
      <w:pPr>
        <w:pStyle w:val="Default"/>
        <w:numPr>
          <w:ilvl w:val="0"/>
          <w:numId w:val="1"/>
        </w:numPr>
        <w:spacing w:line="276" w:lineRule="auto"/>
        <w:rPr>
          <w:rFonts w:cs="Times New Roman"/>
        </w:rPr>
      </w:pPr>
      <w:r w:rsidRPr="006858CC">
        <w:rPr>
          <w:rFonts w:cs="Times New Roman"/>
        </w:rPr>
        <w:t xml:space="preserve">Соколов Сергей Львович из Пущинского государственного </w:t>
      </w:r>
      <w:proofErr w:type="gramStart"/>
      <w:r w:rsidRPr="006858CC">
        <w:rPr>
          <w:rFonts w:cs="Times New Roman"/>
        </w:rPr>
        <w:t>естественно-научного</w:t>
      </w:r>
      <w:proofErr w:type="gramEnd"/>
      <w:r w:rsidRPr="006858CC">
        <w:rPr>
          <w:rFonts w:cs="Times New Roman"/>
        </w:rPr>
        <w:t xml:space="preserve"> университета, представитель российской национальной контактной точки «Окружающая среда, включая изменение климата» рассказал о новой программе ЕС «Горизонт 2020». Об изменении в распределении средств и смешение акцентов в текущей программе по сравнению с 7 Рамочной программе ЕС. Особенно </w:t>
      </w:r>
      <w:proofErr w:type="spellStart"/>
      <w:r w:rsidR="00F75849" w:rsidRPr="006858CC">
        <w:rPr>
          <w:rFonts w:cs="Times New Roman"/>
        </w:rPr>
        <w:t>подчёрнут</w:t>
      </w:r>
      <w:proofErr w:type="spellEnd"/>
      <w:r w:rsidRPr="006858CC">
        <w:rPr>
          <w:rFonts w:cs="Times New Roman"/>
        </w:rPr>
        <w:t xml:space="preserve"> упор на прогностические проекты в программе и упор на возобновляемую экономику, </w:t>
      </w:r>
      <w:proofErr w:type="spellStart"/>
      <w:r w:rsidRPr="006858CC">
        <w:rPr>
          <w:rFonts w:cs="Times New Roman"/>
        </w:rPr>
        <w:t>биоэкономику</w:t>
      </w:r>
      <w:proofErr w:type="spellEnd"/>
      <w:r w:rsidRPr="006858CC">
        <w:rPr>
          <w:rFonts w:cs="Times New Roman"/>
        </w:rPr>
        <w:t xml:space="preserve"> и зеленую химию.</w:t>
      </w:r>
    </w:p>
    <w:p w:rsidR="00547758" w:rsidRPr="00547758" w:rsidRDefault="00547758" w:rsidP="00E45A2B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</w:p>
    <w:p w:rsidR="000A6136" w:rsidRPr="006858CC" w:rsidRDefault="00522E5C" w:rsidP="00547758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  <w:r w:rsidRPr="00665559">
        <w:rPr>
          <w:rFonts w:ascii="Times New Roman" w:hAnsi="Times New Roman" w:cs="Times New Roman"/>
        </w:rPr>
        <w:t>По итогам мероприяти</w:t>
      </w:r>
      <w:r w:rsidR="00F2749B">
        <w:rPr>
          <w:rFonts w:ascii="Times New Roman" w:hAnsi="Times New Roman" w:cs="Times New Roman"/>
        </w:rPr>
        <w:t xml:space="preserve">я </w:t>
      </w:r>
      <w:r w:rsidR="000A6136">
        <w:rPr>
          <w:rFonts w:ascii="Times New Roman" w:hAnsi="Times New Roman" w:cs="Times New Roman"/>
        </w:rPr>
        <w:t>принято решение</w:t>
      </w:r>
      <w:r w:rsidR="00547758">
        <w:rPr>
          <w:rFonts w:ascii="Times New Roman" w:hAnsi="Times New Roman" w:cs="Times New Roman"/>
        </w:rPr>
        <w:t xml:space="preserve"> работать с ОЦП.</w:t>
      </w:r>
    </w:p>
    <w:p w:rsidR="000A6136" w:rsidRPr="008471E2" w:rsidRDefault="000A6136" w:rsidP="000A6136">
      <w:pPr>
        <w:pStyle w:val="Default"/>
        <w:spacing w:line="276" w:lineRule="auto"/>
        <w:ind w:left="720"/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</w:p>
    <w:p w:rsidR="00522E5C" w:rsidRPr="00E26D7C" w:rsidRDefault="00522E5C" w:rsidP="00522E5C">
      <w:pPr>
        <w:pStyle w:val="Default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</w:rPr>
      </w:pPr>
      <w:r w:rsidRPr="00665559">
        <w:rPr>
          <w:rFonts w:ascii="Times New Roman" w:hAnsi="Times New Roman" w:cs="Times New Roman"/>
          <w:b/>
          <w:bCs/>
        </w:rPr>
        <w:t xml:space="preserve"> Протокол</w:t>
      </w:r>
    </w:p>
    <w:p w:rsidR="00E26D7C" w:rsidRPr="00F80DB5" w:rsidRDefault="00E26D7C" w:rsidP="00E26D7C">
      <w:pPr>
        <w:keepNext/>
        <w:keepLines/>
        <w:numPr>
          <w:ilvl w:val="0"/>
          <w:numId w:val="6"/>
        </w:numPr>
        <w:spacing w:before="240" w:after="240"/>
        <w:ind w:left="714" w:hanging="357"/>
        <w:jc w:val="left"/>
        <w:outlineLvl w:val="1"/>
        <w:rPr>
          <w:rFonts w:eastAsia="Times New Roman" w:cs="Times New Roman"/>
          <w:color w:val="2E74B5" w:themeColor="accent1" w:themeShade="BF"/>
          <w:sz w:val="28"/>
          <w:szCs w:val="24"/>
        </w:rPr>
      </w:pPr>
      <w:r w:rsidRPr="00F80DB5">
        <w:rPr>
          <w:rFonts w:eastAsia="Times New Roman" w:cs="Times New Roman"/>
          <w:color w:val="2E74B5" w:themeColor="accent1" w:themeShade="BF"/>
          <w:sz w:val="28"/>
          <w:szCs w:val="24"/>
        </w:rPr>
        <w:t>Программа мероприятия, тематика обсуждений</w:t>
      </w:r>
    </w:p>
    <w:tbl>
      <w:tblPr>
        <w:tblStyle w:val="aa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277"/>
        <w:gridCol w:w="4591"/>
        <w:gridCol w:w="4591"/>
      </w:tblGrid>
      <w:tr w:rsidR="00E26D7C" w:rsidRPr="00F80DB5" w:rsidTr="00995A3F">
        <w:trPr>
          <w:tblHeader/>
        </w:trPr>
        <w:tc>
          <w:tcPr>
            <w:tcW w:w="567" w:type="dxa"/>
            <w:vAlign w:val="center"/>
          </w:tcPr>
          <w:p w:rsidR="00E26D7C" w:rsidRPr="00F80DB5" w:rsidRDefault="00E26D7C" w:rsidP="00995A3F">
            <w:p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4"/>
              </w:rPr>
            </w:pPr>
            <w:r w:rsidRPr="00F80DB5">
              <w:rPr>
                <w:b/>
                <w:szCs w:val="24"/>
              </w:rPr>
              <w:t>№ п/п</w:t>
            </w:r>
          </w:p>
        </w:tc>
        <w:tc>
          <w:tcPr>
            <w:tcW w:w="5277" w:type="dxa"/>
            <w:vAlign w:val="center"/>
          </w:tcPr>
          <w:p w:rsidR="00E26D7C" w:rsidRPr="00F80DB5" w:rsidRDefault="00E26D7C" w:rsidP="00995A3F">
            <w:p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F80DB5">
              <w:rPr>
                <w:b/>
                <w:szCs w:val="24"/>
              </w:rPr>
              <w:t>Пункт программы</w:t>
            </w:r>
          </w:p>
        </w:tc>
        <w:tc>
          <w:tcPr>
            <w:tcW w:w="4591" w:type="dxa"/>
            <w:vAlign w:val="center"/>
          </w:tcPr>
          <w:p w:rsidR="00E26D7C" w:rsidRPr="00F80DB5" w:rsidRDefault="00E26D7C" w:rsidP="00995A3F">
            <w:p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Cs w:val="24"/>
              </w:rPr>
            </w:pPr>
            <w:r w:rsidRPr="00F80DB5">
              <w:rPr>
                <w:b/>
                <w:szCs w:val="24"/>
              </w:rPr>
              <w:t>Основные темы выступления</w:t>
            </w:r>
          </w:p>
        </w:tc>
        <w:tc>
          <w:tcPr>
            <w:tcW w:w="4591" w:type="dxa"/>
          </w:tcPr>
          <w:p w:rsidR="00E26D7C" w:rsidRPr="00F80DB5" w:rsidDel="00774F27" w:rsidRDefault="00E26D7C" w:rsidP="00995A3F">
            <w:p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4"/>
              </w:rPr>
            </w:pPr>
            <w:r w:rsidRPr="00F80DB5">
              <w:rPr>
                <w:b/>
                <w:szCs w:val="24"/>
              </w:rPr>
              <w:t>Тематика обсуждений</w:t>
            </w:r>
            <w:r w:rsidRPr="00F80DB5">
              <w:rPr>
                <w:b/>
                <w:szCs w:val="24"/>
              </w:rPr>
              <w:br/>
              <w:t>(выступления экспертов)</w:t>
            </w:r>
          </w:p>
        </w:tc>
      </w:tr>
      <w:tr w:rsidR="00E26D7C" w:rsidRPr="00F80DB5" w:rsidTr="00995A3F">
        <w:tc>
          <w:tcPr>
            <w:tcW w:w="567" w:type="dxa"/>
            <w:vAlign w:val="center"/>
          </w:tcPr>
          <w:p w:rsidR="00E26D7C" w:rsidRPr="00F80DB5" w:rsidRDefault="00E26D7C" w:rsidP="00E26D7C">
            <w:pPr>
              <w:numPr>
                <w:ilvl w:val="0"/>
                <w:numId w:val="3"/>
              </w:num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after="0"/>
              <w:ind w:left="0" w:firstLine="176"/>
              <w:jc w:val="left"/>
              <w:rPr>
                <w:szCs w:val="24"/>
              </w:rPr>
            </w:pPr>
          </w:p>
        </w:tc>
        <w:tc>
          <w:tcPr>
            <w:tcW w:w="5277" w:type="dxa"/>
          </w:tcPr>
          <w:p w:rsidR="00DA5193" w:rsidRDefault="00DA5193" w:rsidP="00DA519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 реализации проекта по к</w:t>
            </w:r>
            <w:r w:rsidRPr="006E1EB8">
              <w:rPr>
                <w:rFonts w:cs="Times New Roman"/>
                <w:b/>
                <w:szCs w:val="24"/>
              </w:rPr>
              <w:t>оординаци</w:t>
            </w:r>
            <w:r>
              <w:rPr>
                <w:rFonts w:cs="Times New Roman"/>
                <w:b/>
                <w:szCs w:val="24"/>
              </w:rPr>
              <w:t>я</w:t>
            </w:r>
            <w:r w:rsidRPr="006E1EB8">
              <w:rPr>
                <w:rFonts w:cs="Times New Roman"/>
                <w:b/>
                <w:szCs w:val="24"/>
              </w:rPr>
              <w:t xml:space="preserve"> деятельности отраслевых центров научно-технологического прогнозирования с профильными технологическими </w:t>
            </w:r>
            <w:r w:rsidRPr="006E1EB8">
              <w:rPr>
                <w:rFonts w:cs="Times New Roman"/>
                <w:b/>
                <w:szCs w:val="24"/>
              </w:rPr>
              <w:lastRenderedPageBreak/>
              <w:t>платформами</w:t>
            </w:r>
            <w:r>
              <w:rPr>
                <w:rFonts w:cs="Times New Roman"/>
                <w:b/>
                <w:szCs w:val="24"/>
              </w:rPr>
              <w:t>.</w:t>
            </w:r>
          </w:p>
          <w:p w:rsidR="00E26D7C" w:rsidRPr="00F80DB5" w:rsidRDefault="00DA5193" w:rsidP="00DA5193">
            <w:p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before="120" w:after="120"/>
              <w:ind w:firstLine="45"/>
              <w:rPr>
                <w:szCs w:val="24"/>
              </w:rPr>
            </w:pPr>
            <w:r w:rsidRPr="00393135">
              <w:rPr>
                <w:rFonts w:cs="Times New Roman"/>
                <w:i/>
                <w:szCs w:val="24"/>
              </w:rPr>
              <w:t>Шаров Вадим Иванович, ИНБИ РАН, Технологическая платформа «</w:t>
            </w:r>
            <w:proofErr w:type="spellStart"/>
            <w:r w:rsidRPr="00393135">
              <w:rPr>
                <w:rFonts w:cs="Times New Roman"/>
                <w:i/>
                <w:szCs w:val="24"/>
              </w:rPr>
              <w:t>Биотех</w:t>
            </w:r>
            <w:proofErr w:type="spellEnd"/>
            <w:r w:rsidRPr="00393135">
              <w:rPr>
                <w:rFonts w:cs="Times New Roman"/>
                <w:i/>
                <w:szCs w:val="24"/>
              </w:rPr>
              <w:t xml:space="preserve"> 2030», Москва</w:t>
            </w:r>
          </w:p>
        </w:tc>
        <w:tc>
          <w:tcPr>
            <w:tcW w:w="4591" w:type="dxa"/>
            <w:vAlign w:val="center"/>
          </w:tcPr>
          <w:p w:rsidR="008068AD" w:rsidRPr="00DD6832" w:rsidRDefault="00DD6832" w:rsidP="00DD6832">
            <w:pPr>
              <w:pStyle w:val="a8"/>
              <w:numPr>
                <w:ilvl w:val="0"/>
                <w:numId w:val="9"/>
              </w:numPr>
              <w:spacing w:after="60"/>
              <w:rPr>
                <w:szCs w:val="24"/>
              </w:rPr>
            </w:pPr>
            <w:r w:rsidRPr="00DD6832">
              <w:rPr>
                <w:szCs w:val="24"/>
              </w:rPr>
              <w:lastRenderedPageBreak/>
              <w:t>Прогноз научно технологического развития до 2030.</w:t>
            </w:r>
          </w:p>
          <w:p w:rsidR="00DD6832" w:rsidRPr="00DD6832" w:rsidRDefault="00DD6832" w:rsidP="00DD6832">
            <w:pPr>
              <w:pStyle w:val="a8"/>
              <w:numPr>
                <w:ilvl w:val="0"/>
                <w:numId w:val="9"/>
              </w:numPr>
              <w:spacing w:after="60"/>
              <w:rPr>
                <w:szCs w:val="24"/>
              </w:rPr>
            </w:pPr>
            <w:r w:rsidRPr="00DD6832">
              <w:rPr>
                <w:szCs w:val="24"/>
              </w:rPr>
              <w:t xml:space="preserve">Задача </w:t>
            </w:r>
            <w:proofErr w:type="spellStart"/>
            <w:r w:rsidRPr="00DD6832">
              <w:rPr>
                <w:szCs w:val="24"/>
              </w:rPr>
              <w:t>валидизации</w:t>
            </w:r>
            <w:proofErr w:type="spellEnd"/>
            <w:r w:rsidRPr="00DD6832">
              <w:rPr>
                <w:szCs w:val="24"/>
              </w:rPr>
              <w:t xml:space="preserve"> прогнозов</w:t>
            </w:r>
          </w:p>
          <w:p w:rsidR="00DD6832" w:rsidRPr="00DD6832" w:rsidRDefault="00DD6832" w:rsidP="00DD6832">
            <w:pPr>
              <w:pStyle w:val="a8"/>
              <w:numPr>
                <w:ilvl w:val="0"/>
                <w:numId w:val="9"/>
              </w:numPr>
              <w:spacing w:after="60"/>
              <w:rPr>
                <w:szCs w:val="24"/>
              </w:rPr>
            </w:pPr>
            <w:r w:rsidRPr="00DD6832">
              <w:rPr>
                <w:szCs w:val="24"/>
              </w:rPr>
              <w:t>ТП «</w:t>
            </w:r>
            <w:proofErr w:type="spellStart"/>
            <w:r w:rsidRPr="00DD6832">
              <w:rPr>
                <w:szCs w:val="24"/>
              </w:rPr>
              <w:t>Биотех</w:t>
            </w:r>
            <w:proofErr w:type="spellEnd"/>
            <w:r w:rsidRPr="00DD6832">
              <w:rPr>
                <w:szCs w:val="24"/>
              </w:rPr>
              <w:t xml:space="preserve"> 2030»</w:t>
            </w:r>
          </w:p>
          <w:p w:rsidR="00DD6832" w:rsidRPr="00DD6832" w:rsidRDefault="00DD6832" w:rsidP="00DD6832">
            <w:pPr>
              <w:pStyle w:val="a8"/>
              <w:numPr>
                <w:ilvl w:val="0"/>
                <w:numId w:val="9"/>
              </w:numPr>
              <w:spacing w:after="60"/>
              <w:rPr>
                <w:rFonts w:cs="Times New Roman"/>
                <w:szCs w:val="24"/>
              </w:rPr>
            </w:pPr>
            <w:r w:rsidRPr="00DD6832">
              <w:rPr>
                <w:szCs w:val="24"/>
              </w:rPr>
              <w:lastRenderedPageBreak/>
              <w:t xml:space="preserve">Дорожная карта </w:t>
            </w:r>
            <w:r w:rsidRPr="00DD6832">
              <w:rPr>
                <w:rFonts w:cs="Times New Roman"/>
                <w:szCs w:val="24"/>
              </w:rPr>
              <w:t>«Развитие биотехнологий и генной инженерии» промежуточный итог</w:t>
            </w:r>
          </w:p>
          <w:p w:rsidR="00DD6832" w:rsidRPr="00DD6832" w:rsidRDefault="00DD6832" w:rsidP="00DD6832">
            <w:pPr>
              <w:pStyle w:val="a8"/>
              <w:numPr>
                <w:ilvl w:val="0"/>
                <w:numId w:val="9"/>
              </w:numPr>
              <w:spacing w:after="60"/>
              <w:rPr>
                <w:szCs w:val="24"/>
              </w:rPr>
            </w:pPr>
            <w:r w:rsidRPr="00DD6832">
              <w:rPr>
                <w:rFonts w:cs="Times New Roman"/>
                <w:szCs w:val="24"/>
              </w:rPr>
              <w:t>Взаимодействие ОЦП и платформ</w:t>
            </w:r>
          </w:p>
        </w:tc>
        <w:tc>
          <w:tcPr>
            <w:tcW w:w="4591" w:type="dxa"/>
            <w:vAlign w:val="center"/>
          </w:tcPr>
          <w:p w:rsidR="00547758" w:rsidRPr="00547758" w:rsidRDefault="00547758" w:rsidP="00547758">
            <w:pPr>
              <w:spacing w:after="60"/>
              <w:rPr>
                <w:rFonts w:cs="Times New Roman"/>
              </w:rPr>
            </w:pPr>
            <w:r w:rsidRPr="00547758">
              <w:rPr>
                <w:rFonts w:cs="Times New Roman"/>
                <w:b/>
              </w:rPr>
              <w:lastRenderedPageBreak/>
              <w:t>Эксперт</w:t>
            </w:r>
            <w:r w:rsidRPr="00547758">
              <w:rPr>
                <w:rFonts w:cs="Times New Roman"/>
              </w:rPr>
              <w:t xml:space="preserve"> </w:t>
            </w:r>
            <w:proofErr w:type="spellStart"/>
            <w:r w:rsidRPr="00547758">
              <w:rPr>
                <w:rFonts w:cs="Times New Roman"/>
              </w:rPr>
              <w:t>Брынцев</w:t>
            </w:r>
            <w:proofErr w:type="spellEnd"/>
            <w:r w:rsidRPr="00547758">
              <w:rPr>
                <w:rFonts w:cs="Times New Roman"/>
              </w:rPr>
              <w:t xml:space="preserve"> Владимир Альбертович,</w:t>
            </w:r>
            <w:r>
              <w:rPr>
                <w:rFonts w:cs="Times New Roman"/>
              </w:rPr>
              <w:t xml:space="preserve"> заведующий кафедрой </w:t>
            </w:r>
            <w:proofErr w:type="spellStart"/>
            <w:r>
              <w:rPr>
                <w:rFonts w:cs="Times New Roman"/>
              </w:rPr>
              <w:t>МГУЛ</w:t>
            </w:r>
            <w:r w:rsidR="009C218E">
              <w:rPr>
                <w:rFonts w:cs="Times New Roman"/>
              </w:rPr>
              <w:t>л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547758">
              <w:rPr>
                <w:rFonts w:cs="Times New Roman"/>
              </w:rPr>
              <w:t xml:space="preserve">отметил </w:t>
            </w:r>
            <w:r w:rsidR="009C218E">
              <w:rPr>
                <w:rFonts w:cs="Times New Roman"/>
              </w:rPr>
              <w:t xml:space="preserve">отсутствие достаточной </w:t>
            </w:r>
            <w:r w:rsidR="009C218E">
              <w:rPr>
                <w:rFonts w:cs="Times New Roman"/>
              </w:rPr>
              <w:lastRenderedPageBreak/>
              <w:t>информации о прогнозах.</w:t>
            </w:r>
          </w:p>
          <w:p w:rsidR="00E26D7C" w:rsidRPr="009C218E" w:rsidRDefault="00547758" w:rsidP="008068AD">
            <w:pPr>
              <w:spacing w:after="60"/>
              <w:rPr>
                <w:rFonts w:cs="Times New Roman"/>
              </w:rPr>
            </w:pPr>
            <w:r w:rsidRPr="00547758">
              <w:rPr>
                <w:rFonts w:cs="Times New Roman"/>
                <w:b/>
              </w:rPr>
              <w:t>Эксперт ФЦП</w:t>
            </w:r>
            <w:r w:rsidRPr="00547758">
              <w:rPr>
                <w:rFonts w:cs="Times New Roman"/>
              </w:rPr>
              <w:t xml:space="preserve"> Тишков Владимир Иванович отметил разницу в подходе европейских и российских авторов прогностических материалов. Российские менее оптимистичны в оценке современного состояния, но иногда слишком оптимистичны в сроках выполнения программ.</w:t>
            </w:r>
          </w:p>
        </w:tc>
      </w:tr>
      <w:tr w:rsidR="00E26D7C" w:rsidRPr="00F80DB5" w:rsidTr="00995A3F">
        <w:tc>
          <w:tcPr>
            <w:tcW w:w="567" w:type="dxa"/>
            <w:vAlign w:val="center"/>
          </w:tcPr>
          <w:p w:rsidR="00E26D7C" w:rsidRPr="00F80DB5" w:rsidRDefault="00E26D7C" w:rsidP="00E26D7C">
            <w:pPr>
              <w:numPr>
                <w:ilvl w:val="0"/>
                <w:numId w:val="3"/>
              </w:num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after="0"/>
              <w:ind w:left="0" w:firstLine="176"/>
              <w:jc w:val="left"/>
              <w:rPr>
                <w:szCs w:val="24"/>
              </w:rPr>
            </w:pPr>
          </w:p>
        </w:tc>
        <w:tc>
          <w:tcPr>
            <w:tcW w:w="5277" w:type="dxa"/>
          </w:tcPr>
          <w:p w:rsidR="00DA5193" w:rsidRPr="00393135" w:rsidRDefault="00DA5193" w:rsidP="00DA519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Информационно-аналитические и п</w:t>
            </w:r>
            <w:r w:rsidRPr="006E1EB8">
              <w:rPr>
                <w:rFonts w:cs="Times New Roman"/>
                <w:b/>
                <w:szCs w:val="24"/>
              </w:rPr>
              <w:t>рогнозны</w:t>
            </w:r>
            <w:r>
              <w:rPr>
                <w:rFonts w:cs="Times New Roman"/>
                <w:b/>
                <w:szCs w:val="24"/>
              </w:rPr>
              <w:t xml:space="preserve">е </w:t>
            </w:r>
            <w:r w:rsidRPr="006E1EB8">
              <w:rPr>
                <w:rFonts w:cs="Times New Roman"/>
                <w:b/>
                <w:szCs w:val="24"/>
              </w:rPr>
              <w:t>материал</w:t>
            </w:r>
            <w:r>
              <w:rPr>
                <w:rFonts w:cs="Times New Roman"/>
                <w:b/>
                <w:szCs w:val="24"/>
              </w:rPr>
              <w:t>ы отраслевого центра прогнозирования по приоритетному направлению «Биотехнологии»</w:t>
            </w:r>
            <w:r w:rsidRPr="00393135">
              <w:rPr>
                <w:rFonts w:cs="Times New Roman"/>
                <w:b/>
                <w:szCs w:val="24"/>
              </w:rPr>
              <w:t>.</w:t>
            </w:r>
            <w:r>
              <w:rPr>
                <w:rFonts w:cs="Times New Roman"/>
                <w:b/>
                <w:szCs w:val="24"/>
              </w:rPr>
              <w:t xml:space="preserve"> Роль технологической платформы «</w:t>
            </w:r>
            <w:proofErr w:type="spellStart"/>
            <w:r>
              <w:rPr>
                <w:rFonts w:cs="Times New Roman"/>
                <w:b/>
                <w:szCs w:val="24"/>
              </w:rPr>
              <w:t>Биотех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2030»</w:t>
            </w:r>
          </w:p>
          <w:p w:rsidR="004073C4" w:rsidRPr="00F80DB5" w:rsidRDefault="00DA5193" w:rsidP="00DA5193">
            <w:p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after="120"/>
              <w:ind w:firstLine="45"/>
              <w:rPr>
                <w:color w:val="000000"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Абрамычева Ирина Сергеевна, </w:t>
            </w:r>
            <w:r w:rsidRPr="00393135">
              <w:rPr>
                <w:rFonts w:cs="Times New Roman"/>
                <w:i/>
                <w:szCs w:val="24"/>
              </w:rPr>
              <w:t>Технологическая платформа «</w:t>
            </w:r>
            <w:proofErr w:type="spellStart"/>
            <w:r w:rsidRPr="00393135">
              <w:rPr>
                <w:rFonts w:cs="Times New Roman"/>
                <w:i/>
                <w:szCs w:val="24"/>
              </w:rPr>
              <w:t>Биотех</w:t>
            </w:r>
            <w:proofErr w:type="spellEnd"/>
            <w:r w:rsidRPr="00393135">
              <w:rPr>
                <w:rFonts w:cs="Times New Roman"/>
                <w:i/>
                <w:szCs w:val="24"/>
              </w:rPr>
              <w:t xml:space="preserve"> 2030», Москва</w:t>
            </w:r>
          </w:p>
        </w:tc>
        <w:tc>
          <w:tcPr>
            <w:tcW w:w="4591" w:type="dxa"/>
            <w:vAlign w:val="center"/>
          </w:tcPr>
          <w:p w:rsidR="008068AD" w:rsidRDefault="00DD6832" w:rsidP="008068AD">
            <w:pPr>
              <w:spacing w:after="60"/>
              <w:contextualSpacing/>
            </w:pPr>
            <w:proofErr w:type="spellStart"/>
            <w:r>
              <w:t>Био</w:t>
            </w:r>
            <w:proofErr w:type="spellEnd"/>
            <w:r>
              <w:t xml:space="preserve"> 2020</w:t>
            </w:r>
          </w:p>
          <w:p w:rsidR="00DD6832" w:rsidRDefault="00DD6832" w:rsidP="008068AD">
            <w:pPr>
              <w:spacing w:after="60"/>
              <w:contextualSpacing/>
              <w:rPr>
                <w:rFonts w:cs="Times New Roman"/>
                <w:szCs w:val="24"/>
              </w:rPr>
            </w:pPr>
            <w:r w:rsidRPr="002832C6">
              <w:rPr>
                <w:rFonts w:cs="Times New Roman"/>
                <w:szCs w:val="24"/>
              </w:rPr>
              <w:t>«Развитие биотехнологий и генной инженерии»</w:t>
            </w:r>
          </w:p>
          <w:p w:rsidR="00DD6832" w:rsidRDefault="00DD6832" w:rsidP="008068AD">
            <w:pPr>
              <w:spacing w:after="6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Стратегическая программа исследований «</w:t>
            </w:r>
            <w:proofErr w:type="spellStart"/>
            <w:r>
              <w:rPr>
                <w:rFonts w:cs="Times New Roman"/>
                <w:szCs w:val="24"/>
              </w:rPr>
              <w:t>Биотех</w:t>
            </w:r>
            <w:proofErr w:type="spellEnd"/>
            <w:r>
              <w:rPr>
                <w:rFonts w:cs="Times New Roman"/>
                <w:szCs w:val="24"/>
              </w:rPr>
              <w:t xml:space="preserve"> 2030»</w:t>
            </w:r>
          </w:p>
          <w:p w:rsidR="00DD6832" w:rsidRPr="00F80DB5" w:rsidRDefault="00DD6832" w:rsidP="008068AD">
            <w:pPr>
              <w:spacing w:after="60"/>
              <w:contextualSpacing/>
            </w:pPr>
            <w:r>
              <w:rPr>
                <w:rFonts w:cs="Times New Roman"/>
                <w:szCs w:val="24"/>
              </w:rPr>
              <w:t>Прогноз научно-технологического сотрудничества до 2030 года (Биотехнология)</w:t>
            </w:r>
          </w:p>
        </w:tc>
        <w:tc>
          <w:tcPr>
            <w:tcW w:w="4591" w:type="dxa"/>
            <w:vAlign w:val="center"/>
          </w:tcPr>
          <w:p w:rsidR="008068AD" w:rsidRDefault="00E26D7C" w:rsidP="008068AD">
            <w:pPr>
              <w:shd w:val="clear" w:color="auto" w:fill="FFFFFF"/>
              <w:spacing w:after="0"/>
              <w:rPr>
                <w:rFonts w:eastAsia="Calibri" w:cs="Times New Roman"/>
                <w:szCs w:val="24"/>
              </w:rPr>
            </w:pPr>
            <w:r w:rsidRPr="00245325">
              <w:rPr>
                <w:rFonts w:cs="Times New Roman"/>
                <w:b/>
                <w:szCs w:val="24"/>
              </w:rPr>
              <w:t>Эксперт</w:t>
            </w:r>
            <w:r w:rsidRPr="00245325">
              <w:rPr>
                <w:rFonts w:cs="Times New Roman"/>
                <w:szCs w:val="24"/>
              </w:rPr>
              <w:t xml:space="preserve"> </w:t>
            </w:r>
            <w:r w:rsidR="009C218E">
              <w:rPr>
                <w:rFonts w:eastAsia="Calibri" w:cs="Times New Roman"/>
                <w:szCs w:val="24"/>
              </w:rPr>
              <w:t xml:space="preserve">Владимир Владимирович Коровин, профессор </w:t>
            </w:r>
            <w:proofErr w:type="spellStart"/>
            <w:r w:rsidR="009C218E">
              <w:rPr>
                <w:rFonts w:eastAsia="Calibri" w:cs="Times New Roman"/>
                <w:szCs w:val="24"/>
              </w:rPr>
              <w:t>МГУл</w:t>
            </w:r>
            <w:proofErr w:type="spellEnd"/>
            <w:r w:rsidR="009C218E">
              <w:rPr>
                <w:rFonts w:eastAsia="Calibri" w:cs="Times New Roman"/>
                <w:szCs w:val="24"/>
              </w:rPr>
              <w:t xml:space="preserve"> отметил, что </w:t>
            </w:r>
            <w:proofErr w:type="spellStart"/>
            <w:r w:rsidR="009C218E">
              <w:rPr>
                <w:rFonts w:eastAsia="Calibri" w:cs="Times New Roman"/>
                <w:szCs w:val="24"/>
              </w:rPr>
              <w:t>упушены</w:t>
            </w:r>
            <w:proofErr w:type="spellEnd"/>
            <w:r w:rsidR="009C218E">
              <w:rPr>
                <w:rFonts w:eastAsia="Calibri" w:cs="Times New Roman"/>
                <w:szCs w:val="24"/>
              </w:rPr>
              <w:t xml:space="preserve"> некоторые моменты в прогнозах.</w:t>
            </w:r>
          </w:p>
          <w:p w:rsidR="009C218E" w:rsidRDefault="009C218E" w:rsidP="008068AD">
            <w:pPr>
              <w:shd w:val="clear" w:color="auto" w:fill="FFFFFF"/>
              <w:spacing w:after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Так после введения санкций против виноделов Крыма встал вопрос о </w:t>
            </w:r>
            <w:proofErr w:type="spellStart"/>
            <w:r>
              <w:rPr>
                <w:rFonts w:eastAsia="Calibri" w:cs="Times New Roman"/>
                <w:szCs w:val="24"/>
              </w:rPr>
              <w:t>импортозамещения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: запрещена к ввозу в Крым пробка из Португалии. Что не возможно без поддержки исследований в области генетике и селекции. </w:t>
            </w:r>
          </w:p>
          <w:p w:rsidR="00E26D7C" w:rsidRPr="00245325" w:rsidRDefault="00E26D7C" w:rsidP="00995A3F">
            <w:pPr>
              <w:spacing w:after="60"/>
              <w:contextualSpacing/>
              <w:rPr>
                <w:rFonts w:eastAsia="Times New Roman" w:cs="Times New Roman"/>
                <w:szCs w:val="24"/>
              </w:rPr>
            </w:pPr>
          </w:p>
        </w:tc>
      </w:tr>
      <w:tr w:rsidR="00112A61" w:rsidRPr="00F80DB5" w:rsidTr="00995A3F">
        <w:tc>
          <w:tcPr>
            <w:tcW w:w="567" w:type="dxa"/>
            <w:vAlign w:val="center"/>
          </w:tcPr>
          <w:p w:rsidR="00112A61" w:rsidRPr="00F80DB5" w:rsidRDefault="00112A61" w:rsidP="00E26D7C">
            <w:pPr>
              <w:numPr>
                <w:ilvl w:val="0"/>
                <w:numId w:val="3"/>
              </w:num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after="0"/>
              <w:ind w:left="0" w:firstLine="176"/>
              <w:jc w:val="left"/>
              <w:rPr>
                <w:szCs w:val="24"/>
              </w:rPr>
            </w:pPr>
          </w:p>
        </w:tc>
        <w:tc>
          <w:tcPr>
            <w:tcW w:w="5277" w:type="dxa"/>
          </w:tcPr>
          <w:p w:rsidR="00DA5193" w:rsidRPr="00393135" w:rsidRDefault="00DA5193" w:rsidP="00DA5193">
            <w:pPr>
              <w:rPr>
                <w:rFonts w:cs="Times New Roman"/>
                <w:color w:val="000000"/>
                <w:szCs w:val="24"/>
              </w:rPr>
            </w:pPr>
            <w:r w:rsidRPr="00393135">
              <w:rPr>
                <w:rFonts w:cs="Times New Roman"/>
                <w:b/>
                <w:szCs w:val="24"/>
              </w:rPr>
              <w:t>Обзор мирового опыта</w:t>
            </w:r>
            <w:r>
              <w:rPr>
                <w:rFonts w:cs="Times New Roman"/>
                <w:b/>
                <w:szCs w:val="24"/>
              </w:rPr>
              <w:t>: когда политика сильнее экономики</w:t>
            </w:r>
            <w:r w:rsidRPr="00393135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112A61" w:rsidRDefault="00DA5193" w:rsidP="00DA5193">
            <w:pPr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Скляренко Семен Александрович</w:t>
            </w:r>
            <w:r w:rsidRPr="00393135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  <w:szCs w:val="24"/>
              </w:rPr>
              <w:t>Московский государственный университет пищевых производств</w:t>
            </w:r>
            <w:r w:rsidRPr="00393135">
              <w:rPr>
                <w:rFonts w:cs="Times New Roman"/>
                <w:i/>
                <w:szCs w:val="24"/>
              </w:rPr>
              <w:t>, Москва</w:t>
            </w:r>
          </w:p>
        </w:tc>
        <w:tc>
          <w:tcPr>
            <w:tcW w:w="4591" w:type="dxa"/>
            <w:vAlign w:val="center"/>
          </w:tcPr>
          <w:p w:rsidR="00D53AAC" w:rsidRDefault="00D53AAC" w:rsidP="00995A3F">
            <w:pPr>
              <w:spacing w:after="60"/>
              <w:contextualSpacing/>
            </w:pPr>
            <w:r>
              <w:t>Востребованность прогнозов</w:t>
            </w:r>
          </w:p>
          <w:p w:rsidR="00D53AAC" w:rsidRDefault="00DD6832" w:rsidP="00995A3F">
            <w:pPr>
              <w:spacing w:after="60"/>
              <w:contextualSpacing/>
            </w:pPr>
            <w:r>
              <w:t>Мировой опыт</w:t>
            </w:r>
          </w:p>
        </w:tc>
        <w:tc>
          <w:tcPr>
            <w:tcW w:w="4591" w:type="dxa"/>
            <w:vAlign w:val="center"/>
          </w:tcPr>
          <w:p w:rsidR="00112A61" w:rsidRPr="00D53AAC" w:rsidRDefault="009C218E" w:rsidP="00995A3F">
            <w:pPr>
              <w:spacing w:after="6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В дискуссии было отмечено, что трудно определить политическое вмешательство благо или препятствие для развития общества. Для практики прогнозирования в такой стране как Россия необходимо учитывать, как политику центра, так и региональную политику. Иногда прогнозы экспертов экономистов в центре, основанные на экономических расчетах разбиваются региональной политикой, жертвующей экономическими </w:t>
            </w:r>
            <w:r>
              <w:rPr>
                <w:rFonts w:cs="Times New Roman"/>
              </w:rPr>
              <w:lastRenderedPageBreak/>
              <w:t>выгодами ради социальной стабильности</w:t>
            </w:r>
          </w:p>
        </w:tc>
      </w:tr>
      <w:tr w:rsidR="00112A61" w:rsidRPr="00F80DB5" w:rsidTr="00995A3F">
        <w:tc>
          <w:tcPr>
            <w:tcW w:w="567" w:type="dxa"/>
            <w:vAlign w:val="center"/>
          </w:tcPr>
          <w:p w:rsidR="00112A61" w:rsidRPr="00F80DB5" w:rsidRDefault="00112A61" w:rsidP="00E26D7C">
            <w:pPr>
              <w:numPr>
                <w:ilvl w:val="0"/>
                <w:numId w:val="3"/>
              </w:num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after="0"/>
              <w:ind w:left="0" w:firstLine="176"/>
              <w:jc w:val="left"/>
              <w:rPr>
                <w:szCs w:val="24"/>
              </w:rPr>
            </w:pPr>
          </w:p>
        </w:tc>
        <w:tc>
          <w:tcPr>
            <w:tcW w:w="5277" w:type="dxa"/>
          </w:tcPr>
          <w:p w:rsidR="00DA5193" w:rsidRPr="00393135" w:rsidRDefault="00DA5193" w:rsidP="00DA5193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Представление национальной контактной точки</w:t>
            </w:r>
            <w:r>
              <w:rPr>
                <w:rFonts w:cs="Times New Roman"/>
                <w:szCs w:val="24"/>
              </w:rPr>
              <w:t xml:space="preserve"> </w:t>
            </w:r>
            <w:r w:rsidRPr="00295692">
              <w:rPr>
                <w:rFonts w:cs="Times New Roman"/>
                <w:b/>
                <w:szCs w:val="24"/>
              </w:rPr>
              <w:t>«Окружающая среда, включая изменение климата»</w:t>
            </w:r>
          </w:p>
          <w:p w:rsidR="00112A61" w:rsidRDefault="00DA5193" w:rsidP="00DA5193">
            <w:pPr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Соколов Сергей Львович, Пущинский государственный естественно-научный университет, Пущино</w:t>
            </w:r>
          </w:p>
        </w:tc>
        <w:tc>
          <w:tcPr>
            <w:tcW w:w="4591" w:type="dxa"/>
            <w:vAlign w:val="center"/>
          </w:tcPr>
          <w:p w:rsidR="001A2567" w:rsidRPr="00DD6832" w:rsidRDefault="00DD6832" w:rsidP="00995A3F">
            <w:pPr>
              <w:spacing w:after="60"/>
              <w:contextualSpacing/>
            </w:pPr>
            <w:r>
              <w:t>Взаимосвязь биотехнологий и изменение климата (на основе Рамочной программы «Горизонт 2020», раздел климатические изменения).</w:t>
            </w:r>
          </w:p>
        </w:tc>
        <w:tc>
          <w:tcPr>
            <w:tcW w:w="4591" w:type="dxa"/>
            <w:vAlign w:val="center"/>
          </w:tcPr>
          <w:p w:rsidR="00112A61" w:rsidRPr="001A2567" w:rsidRDefault="009C218E" w:rsidP="00995A3F">
            <w:pPr>
              <w:spacing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Семинар делегировал Любовь Петровну Мельник и Анатолия Андреевича Плотникова для работы в системе НКТ эко.</w:t>
            </w:r>
          </w:p>
        </w:tc>
      </w:tr>
      <w:tr w:rsidR="004073C4" w:rsidRPr="00F80DB5" w:rsidTr="00995A3F">
        <w:tc>
          <w:tcPr>
            <w:tcW w:w="567" w:type="dxa"/>
            <w:vAlign w:val="center"/>
          </w:tcPr>
          <w:p w:rsidR="004073C4" w:rsidRPr="00F80DB5" w:rsidRDefault="004073C4" w:rsidP="00E26D7C">
            <w:pPr>
              <w:numPr>
                <w:ilvl w:val="0"/>
                <w:numId w:val="3"/>
              </w:num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after="0"/>
              <w:ind w:left="0" w:firstLine="176"/>
              <w:jc w:val="left"/>
              <w:rPr>
                <w:szCs w:val="24"/>
              </w:rPr>
            </w:pPr>
          </w:p>
        </w:tc>
        <w:tc>
          <w:tcPr>
            <w:tcW w:w="5277" w:type="dxa"/>
          </w:tcPr>
          <w:p w:rsidR="004073C4" w:rsidRPr="000B0621" w:rsidRDefault="00DA5193" w:rsidP="00995A3F">
            <w:pPr>
              <w:pStyle w:val="a8"/>
              <w:ind w:left="0"/>
              <w:rPr>
                <w:b/>
                <w:sz w:val="22"/>
              </w:rPr>
            </w:pPr>
            <w:r>
              <w:t>Прения и подведение итогов</w:t>
            </w:r>
          </w:p>
        </w:tc>
        <w:tc>
          <w:tcPr>
            <w:tcW w:w="4591" w:type="dxa"/>
            <w:vAlign w:val="center"/>
          </w:tcPr>
          <w:p w:rsidR="004073C4" w:rsidRDefault="004073C4" w:rsidP="00995A3F">
            <w:pPr>
              <w:spacing w:after="60"/>
              <w:contextualSpacing/>
            </w:pPr>
          </w:p>
        </w:tc>
        <w:tc>
          <w:tcPr>
            <w:tcW w:w="4591" w:type="dxa"/>
            <w:vAlign w:val="center"/>
          </w:tcPr>
          <w:p w:rsidR="004073C4" w:rsidRPr="00245325" w:rsidRDefault="00112A61" w:rsidP="009C218E">
            <w:pPr>
              <w:spacing w:after="60"/>
              <w:rPr>
                <w:rFonts w:cs="Times New Roman"/>
                <w:b/>
                <w:szCs w:val="24"/>
              </w:rPr>
            </w:pPr>
            <w:r w:rsidRPr="00112A61">
              <w:t xml:space="preserve">Участники </w:t>
            </w:r>
            <w:r w:rsidR="009C218E">
              <w:t>семинара</w:t>
            </w:r>
            <w:r w:rsidRPr="00112A61">
              <w:t xml:space="preserve"> поддерживают усилия </w:t>
            </w:r>
            <w:r w:rsidR="009C218E">
              <w:t>Технологической платформы, ОЦП по «Биотехнологии» в</w:t>
            </w:r>
            <w:r w:rsidRPr="00112A61">
              <w:t xml:space="preserve"> развитию </w:t>
            </w:r>
            <w:r w:rsidR="009C218E">
              <w:t>прогностической деятельности</w:t>
            </w:r>
            <w:r w:rsidRPr="00112A61">
              <w:t xml:space="preserve"> в области </w:t>
            </w:r>
            <w:r w:rsidR="009C218E">
              <w:t xml:space="preserve">лесной биотехнологии. </w:t>
            </w:r>
            <w:r w:rsidR="00DD6832">
              <w:t>Участники семинара включены в подписки на получение информации о состоянии проекта.</w:t>
            </w:r>
          </w:p>
        </w:tc>
      </w:tr>
    </w:tbl>
    <w:p w:rsidR="002B66BB" w:rsidRDefault="002B66BB" w:rsidP="006A77C8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A77C8" w:rsidRDefault="006A77C8" w:rsidP="00F2749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22E5C" w:rsidRPr="00D16B95" w:rsidRDefault="00522E5C" w:rsidP="00522E5C">
      <w:pPr>
        <w:pStyle w:val="Default"/>
        <w:rPr>
          <w:rFonts w:ascii="Times New Roman" w:hAnsi="Times New Roman" w:cs="Times New Roman"/>
          <w:b/>
        </w:rPr>
      </w:pPr>
      <w:r w:rsidRPr="00D16B95">
        <w:rPr>
          <w:rFonts w:ascii="Times New Roman" w:hAnsi="Times New Roman" w:cs="Times New Roman"/>
          <w:b/>
        </w:rPr>
        <w:t>Организаторы мероприятия:</w:t>
      </w:r>
    </w:p>
    <w:p w:rsidR="00522E5C" w:rsidRDefault="00C0395D" w:rsidP="00263D0E">
      <w:pPr>
        <w:shd w:val="clear" w:color="auto" w:fill="FFFFFF"/>
        <w:spacing w:before="120" w:after="120"/>
        <w:rPr>
          <w:rFonts w:cs="Times New Roman"/>
        </w:rPr>
      </w:pPr>
      <w:r>
        <w:rPr>
          <w:rFonts w:cs="Times New Roman"/>
        </w:rPr>
        <w:t>Рук</w:t>
      </w:r>
      <w:r w:rsidR="00DA5193">
        <w:rPr>
          <w:rFonts w:cs="Times New Roman"/>
        </w:rPr>
        <w:t xml:space="preserve">оводитель кафедры </w:t>
      </w:r>
      <w:r w:rsidR="00DA5193" w:rsidRPr="00D628F2">
        <w:rPr>
          <w:rFonts w:cs="Times New Roman"/>
          <w:b/>
          <w:color w:val="222222"/>
          <w:szCs w:val="24"/>
        </w:rPr>
        <w:t>кафедра селекции, генетики и дендрологии МГУЛ</w:t>
      </w:r>
      <w:r w:rsidR="00DA5193">
        <w:rPr>
          <w:rFonts w:cs="Times New Roman"/>
        </w:rPr>
        <w:t xml:space="preserve"> </w:t>
      </w:r>
      <w:r w:rsidR="00263D0E">
        <w:rPr>
          <w:rFonts w:cs="Times New Roman"/>
        </w:rPr>
        <w:t xml:space="preserve">            </w:t>
      </w:r>
      <w:r w:rsidR="00522E5C">
        <w:rPr>
          <w:rFonts w:cs="Times New Roman"/>
        </w:rPr>
        <w:tab/>
      </w:r>
      <w:r w:rsidR="00522E5C">
        <w:rPr>
          <w:rFonts w:cs="Times New Roman"/>
        </w:rPr>
        <w:tab/>
      </w:r>
      <w:r w:rsidR="00263D0E">
        <w:rPr>
          <w:rFonts w:cs="Times New Roman"/>
        </w:rPr>
        <w:tab/>
      </w:r>
      <w:r w:rsidR="00263D0E">
        <w:rPr>
          <w:rFonts w:cs="Times New Roman"/>
        </w:rPr>
        <w:tab/>
      </w:r>
      <w:r w:rsidR="002832C6">
        <w:rPr>
          <w:rFonts w:cs="Times New Roman"/>
        </w:rPr>
        <w:t xml:space="preserve">В.А. </w:t>
      </w:r>
      <w:proofErr w:type="spellStart"/>
      <w:r w:rsidR="00DA5193">
        <w:rPr>
          <w:rFonts w:cs="Times New Roman"/>
        </w:rPr>
        <w:t>Брынцев</w:t>
      </w:r>
      <w:proofErr w:type="spellEnd"/>
      <w:r w:rsidR="00DA5193">
        <w:rPr>
          <w:rFonts w:cs="Times New Roman"/>
        </w:rPr>
        <w:t xml:space="preserve"> </w:t>
      </w:r>
    </w:p>
    <w:p w:rsidR="00263D0E" w:rsidRPr="008471E2" w:rsidRDefault="00DA5193" w:rsidP="00207390">
      <w:pPr>
        <w:shd w:val="clear" w:color="auto" w:fill="FFFFFF"/>
        <w:spacing w:before="120" w:after="120"/>
        <w:jc w:val="left"/>
        <w:rPr>
          <w:rFonts w:cs="Times New Roman"/>
        </w:rPr>
      </w:pPr>
      <w:r>
        <w:rPr>
          <w:rFonts w:cs="Times New Roman"/>
        </w:rPr>
        <w:t>Директор по развитию НТ НП «</w:t>
      </w:r>
      <w:proofErr w:type="spellStart"/>
      <w:r>
        <w:rPr>
          <w:rFonts w:cs="Times New Roman"/>
        </w:rPr>
        <w:t>Биотех</w:t>
      </w:r>
      <w:proofErr w:type="spellEnd"/>
      <w:r>
        <w:rPr>
          <w:rFonts w:cs="Times New Roman"/>
        </w:rPr>
        <w:t xml:space="preserve"> 2030»</w:t>
      </w:r>
      <w:r w:rsidR="00263D0E">
        <w:rPr>
          <w:rFonts w:cs="Times New Roman"/>
        </w:rPr>
        <w:tab/>
      </w:r>
      <w:r w:rsidR="00263D0E">
        <w:rPr>
          <w:rFonts w:cs="Times New Roman"/>
        </w:rPr>
        <w:tab/>
      </w:r>
      <w:r w:rsidR="00263D0E">
        <w:rPr>
          <w:rFonts w:cs="Times New Roman"/>
        </w:rPr>
        <w:tab/>
      </w:r>
      <w:r w:rsidR="00263D0E">
        <w:rPr>
          <w:rFonts w:cs="Times New Roman"/>
        </w:rPr>
        <w:tab/>
      </w:r>
      <w:r w:rsidR="00263D0E">
        <w:rPr>
          <w:rFonts w:cs="Times New Roman"/>
        </w:rPr>
        <w:tab/>
      </w:r>
      <w:r w:rsidR="00263D0E">
        <w:rPr>
          <w:rFonts w:cs="Times New Roman"/>
        </w:rPr>
        <w:tab/>
      </w:r>
      <w:r w:rsidR="00395F07">
        <w:rPr>
          <w:rFonts w:cs="Times New Roman"/>
        </w:rPr>
        <w:tab/>
      </w:r>
      <w:r w:rsidR="00395F07">
        <w:rPr>
          <w:rFonts w:cs="Times New Roman"/>
        </w:rPr>
        <w:tab/>
      </w:r>
      <w:r w:rsidR="00207390">
        <w:rPr>
          <w:rFonts w:cs="Times New Roman"/>
        </w:rPr>
        <w:tab/>
      </w:r>
      <w:r w:rsidR="00207390">
        <w:rPr>
          <w:rFonts w:cs="Times New Roman"/>
        </w:rPr>
        <w:tab/>
      </w:r>
      <w:r w:rsidR="002832C6">
        <w:rPr>
          <w:rFonts w:cs="Times New Roman"/>
        </w:rPr>
        <w:t>И.С.</w:t>
      </w:r>
      <w:r w:rsidR="00C0395D">
        <w:rPr>
          <w:rFonts w:cs="Times New Roman"/>
        </w:rPr>
        <w:t xml:space="preserve"> </w:t>
      </w:r>
      <w:proofErr w:type="spellStart"/>
      <w:r w:rsidR="002832C6">
        <w:rPr>
          <w:rFonts w:cs="Times New Roman"/>
        </w:rPr>
        <w:t>Абрамычева</w:t>
      </w:r>
      <w:proofErr w:type="spellEnd"/>
      <w:r w:rsidR="002832C6">
        <w:rPr>
          <w:rFonts w:cs="Times New Roman"/>
        </w:rPr>
        <w:t xml:space="preserve"> </w:t>
      </w:r>
    </w:p>
    <w:p w:rsidR="006858CC" w:rsidRPr="008471E2" w:rsidRDefault="006858CC" w:rsidP="00207390">
      <w:pPr>
        <w:shd w:val="clear" w:color="auto" w:fill="FFFFFF"/>
        <w:spacing w:before="120" w:after="120"/>
        <w:jc w:val="left"/>
        <w:rPr>
          <w:rFonts w:cs="Times New Roman"/>
        </w:rPr>
      </w:pPr>
    </w:p>
    <w:sectPr w:rsidR="006858CC" w:rsidRPr="008471E2" w:rsidSect="006858CC">
      <w:headerReference w:type="default" r:id="rId10"/>
      <w:pgSz w:w="16838" w:h="11906" w:orient="landscape"/>
      <w:pgMar w:top="155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6E" w:rsidRDefault="00B9466E" w:rsidP="00522E5C">
      <w:pPr>
        <w:spacing w:after="0"/>
      </w:pPr>
      <w:r>
        <w:separator/>
      </w:r>
    </w:p>
  </w:endnote>
  <w:endnote w:type="continuationSeparator" w:id="0">
    <w:p w:rsidR="00B9466E" w:rsidRDefault="00B9466E" w:rsidP="00522E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6E" w:rsidRDefault="00B9466E" w:rsidP="00522E5C">
      <w:pPr>
        <w:spacing w:after="0"/>
      </w:pPr>
      <w:r>
        <w:separator/>
      </w:r>
    </w:p>
  </w:footnote>
  <w:footnote w:type="continuationSeparator" w:id="0">
    <w:p w:rsidR="00B9466E" w:rsidRDefault="00B9466E" w:rsidP="00522E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10" w:rsidRDefault="00522E5C" w:rsidP="00FA4C10">
    <w:pPr>
      <w:pStyle w:val="a4"/>
      <w:ind w:left="-284"/>
    </w:pPr>
    <w:r w:rsidRPr="000E3D44">
      <w:rPr>
        <w:rFonts w:cs="Times New Roman"/>
        <w:noProof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15F47E5A" wp14:editId="5F9FEFE0">
          <wp:simplePos x="0" y="0"/>
          <wp:positionH relativeFrom="column">
            <wp:posOffset>4813935</wp:posOffset>
          </wp:positionH>
          <wp:positionV relativeFrom="paragraph">
            <wp:posOffset>-267335</wp:posOffset>
          </wp:positionV>
          <wp:extent cx="1281430" cy="819150"/>
          <wp:effectExtent l="0" t="0" r="0" b="0"/>
          <wp:wrapSquare wrapText="bothSides"/>
          <wp:docPr id="29" name="Рисунок 5" descr="Logo_BioTech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oTech203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124">
      <w:rPr>
        <w:noProof/>
        <w:lang w:eastAsia="ru-RU"/>
      </w:rPr>
      <w:drawing>
        <wp:inline distT="0" distB="0" distL="0" distR="0" wp14:anchorId="15C25286" wp14:editId="5AE4929B">
          <wp:extent cx="3145790" cy="3841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4C10" w:rsidRDefault="00B9466E" w:rsidP="00FA4C10">
    <w:pPr>
      <w:pStyle w:val="a4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484A3A"/>
    <w:lvl w:ilvl="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190E7671"/>
    <w:multiLevelType w:val="hybridMultilevel"/>
    <w:tmpl w:val="D398F4E4"/>
    <w:lvl w:ilvl="0" w:tplc="82D0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20E53"/>
    <w:multiLevelType w:val="hybridMultilevel"/>
    <w:tmpl w:val="80547D46"/>
    <w:lvl w:ilvl="0" w:tplc="85A8D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E1D4B"/>
    <w:multiLevelType w:val="hybridMultilevel"/>
    <w:tmpl w:val="0DCCB452"/>
    <w:lvl w:ilvl="0" w:tplc="50729B88">
      <w:start w:val="1"/>
      <w:numFmt w:val="decimal"/>
      <w:lvlText w:val="%1."/>
      <w:lvlJc w:val="righ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94B58"/>
    <w:multiLevelType w:val="hybridMultilevel"/>
    <w:tmpl w:val="E23A6ABC"/>
    <w:lvl w:ilvl="0" w:tplc="5078A424">
      <w:start w:val="1"/>
      <w:numFmt w:val="decimal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7716AB"/>
    <w:multiLevelType w:val="hybridMultilevel"/>
    <w:tmpl w:val="5354106E"/>
    <w:lvl w:ilvl="0" w:tplc="B4744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B07CC7"/>
    <w:multiLevelType w:val="hybridMultilevel"/>
    <w:tmpl w:val="DEDEA530"/>
    <w:lvl w:ilvl="0" w:tplc="309C2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200683"/>
    <w:multiLevelType w:val="hybridMultilevel"/>
    <w:tmpl w:val="F908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F08E2"/>
    <w:multiLevelType w:val="hybridMultilevel"/>
    <w:tmpl w:val="2690D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5C"/>
    <w:rsid w:val="000A6136"/>
    <w:rsid w:val="000F2618"/>
    <w:rsid w:val="00112A61"/>
    <w:rsid w:val="00137D35"/>
    <w:rsid w:val="001A2567"/>
    <w:rsid w:val="00207390"/>
    <w:rsid w:val="00263D0E"/>
    <w:rsid w:val="002832C6"/>
    <w:rsid w:val="002B66BB"/>
    <w:rsid w:val="00326099"/>
    <w:rsid w:val="00385782"/>
    <w:rsid w:val="00395F07"/>
    <w:rsid w:val="004073C4"/>
    <w:rsid w:val="00415F36"/>
    <w:rsid w:val="00415FA0"/>
    <w:rsid w:val="004500BA"/>
    <w:rsid w:val="00466970"/>
    <w:rsid w:val="004A2E64"/>
    <w:rsid w:val="00522E5C"/>
    <w:rsid w:val="005270CB"/>
    <w:rsid w:val="00547758"/>
    <w:rsid w:val="005B1077"/>
    <w:rsid w:val="006858CC"/>
    <w:rsid w:val="006A77C8"/>
    <w:rsid w:val="0074399C"/>
    <w:rsid w:val="0076671F"/>
    <w:rsid w:val="007D76CD"/>
    <w:rsid w:val="008068AD"/>
    <w:rsid w:val="00820FE2"/>
    <w:rsid w:val="008471E2"/>
    <w:rsid w:val="0094560D"/>
    <w:rsid w:val="009C218E"/>
    <w:rsid w:val="009D3B94"/>
    <w:rsid w:val="00A10B5B"/>
    <w:rsid w:val="00A14E72"/>
    <w:rsid w:val="00A35C91"/>
    <w:rsid w:val="00A84360"/>
    <w:rsid w:val="00B9466E"/>
    <w:rsid w:val="00C0395D"/>
    <w:rsid w:val="00C32124"/>
    <w:rsid w:val="00C94502"/>
    <w:rsid w:val="00D12ADA"/>
    <w:rsid w:val="00D14CEB"/>
    <w:rsid w:val="00D45B23"/>
    <w:rsid w:val="00D53AAC"/>
    <w:rsid w:val="00D800AC"/>
    <w:rsid w:val="00DA5193"/>
    <w:rsid w:val="00DD6832"/>
    <w:rsid w:val="00E26D7C"/>
    <w:rsid w:val="00E45A2B"/>
    <w:rsid w:val="00F00109"/>
    <w:rsid w:val="00F03DF0"/>
    <w:rsid w:val="00F2749B"/>
    <w:rsid w:val="00F75849"/>
    <w:rsid w:val="00FA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E5C"/>
    <w:pPr>
      <w:spacing w:after="200" w:line="240" w:lineRule="auto"/>
      <w:jc w:val="both"/>
    </w:pPr>
    <w:rPr>
      <w:rFonts w:ascii="Times New Roman" w:eastAsiaTheme="majorEastAsia" w:hAnsi="Times New Roman" w:cstheme="majorBidi"/>
      <w:sz w:val="24"/>
    </w:rPr>
  </w:style>
  <w:style w:type="paragraph" w:styleId="1">
    <w:name w:val="heading 1"/>
    <w:basedOn w:val="a0"/>
    <w:next w:val="a0"/>
    <w:link w:val="10"/>
    <w:uiPriority w:val="9"/>
    <w:qFormat/>
    <w:rsid w:val="00522E5C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22E5C"/>
    <w:rPr>
      <w:rFonts w:ascii="Times New Roman" w:eastAsiaTheme="majorEastAsia" w:hAnsi="Times New Roman" w:cstheme="majorBidi"/>
      <w:caps/>
      <w:color w:val="833C0B" w:themeColor="accent2" w:themeShade="80"/>
      <w:spacing w:val="20"/>
      <w:sz w:val="28"/>
      <w:szCs w:val="28"/>
    </w:rPr>
  </w:style>
  <w:style w:type="paragraph" w:customStyle="1" w:styleId="Default">
    <w:name w:val="Default"/>
    <w:rsid w:val="00522E5C"/>
    <w:pPr>
      <w:autoSpaceDE w:val="0"/>
      <w:autoSpaceDN w:val="0"/>
      <w:adjustRightInd w:val="0"/>
      <w:spacing w:after="0" w:line="240" w:lineRule="auto"/>
    </w:pPr>
    <w:rPr>
      <w:rFonts w:ascii="Cambria" w:eastAsiaTheme="majorEastAsia" w:hAnsi="Cambria" w:cs="Cambria"/>
      <w:color w:val="000000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522E5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522E5C"/>
    <w:rPr>
      <w:rFonts w:ascii="Times New Roman" w:eastAsiaTheme="majorEastAsia" w:hAnsi="Times New Roman" w:cstheme="majorBidi"/>
      <w:sz w:val="24"/>
    </w:rPr>
  </w:style>
  <w:style w:type="paragraph" w:styleId="a6">
    <w:name w:val="footer"/>
    <w:basedOn w:val="a0"/>
    <w:link w:val="a7"/>
    <w:uiPriority w:val="99"/>
    <w:unhideWhenUsed/>
    <w:rsid w:val="00522E5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522E5C"/>
    <w:rPr>
      <w:rFonts w:ascii="Times New Roman" w:eastAsiaTheme="majorEastAsia" w:hAnsi="Times New Roman" w:cstheme="majorBidi"/>
      <w:sz w:val="24"/>
    </w:rPr>
  </w:style>
  <w:style w:type="paragraph" w:styleId="a8">
    <w:name w:val="List Paragraph"/>
    <w:basedOn w:val="a0"/>
    <w:link w:val="a9"/>
    <w:uiPriority w:val="34"/>
    <w:qFormat/>
    <w:rsid w:val="00F2749B"/>
    <w:pPr>
      <w:ind w:left="720"/>
      <w:contextualSpacing/>
    </w:pPr>
  </w:style>
  <w:style w:type="table" w:styleId="aa">
    <w:name w:val="Table Grid"/>
    <w:basedOn w:val="a2"/>
    <w:uiPriority w:val="59"/>
    <w:rsid w:val="00F2749B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basedOn w:val="a1"/>
    <w:link w:val="a8"/>
    <w:uiPriority w:val="34"/>
    <w:rsid w:val="00F2749B"/>
    <w:rPr>
      <w:rFonts w:ascii="Times New Roman" w:eastAsiaTheme="majorEastAsia" w:hAnsi="Times New Roman" w:cstheme="majorBidi"/>
      <w:sz w:val="24"/>
    </w:rPr>
  </w:style>
  <w:style w:type="character" w:styleId="ab">
    <w:name w:val="Strong"/>
    <w:basedOn w:val="a1"/>
    <w:uiPriority w:val="22"/>
    <w:qFormat/>
    <w:rsid w:val="00F2749B"/>
    <w:rPr>
      <w:b/>
      <w:bCs/>
    </w:rPr>
  </w:style>
  <w:style w:type="paragraph" w:styleId="ac">
    <w:name w:val="footnote text"/>
    <w:basedOn w:val="a0"/>
    <w:link w:val="ad"/>
    <w:uiPriority w:val="99"/>
    <w:semiHidden/>
    <w:unhideWhenUsed/>
    <w:rsid w:val="00263D0E"/>
    <w:pPr>
      <w:spacing w:after="0"/>
    </w:pPr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263D0E"/>
    <w:rPr>
      <w:rFonts w:ascii="Times New Roman" w:eastAsia="Times New Roman" w:hAnsi="Times New Roman" w:cs="Times New Roman"/>
      <w:sz w:val="20"/>
      <w:szCs w:val="20"/>
    </w:rPr>
  </w:style>
  <w:style w:type="character" w:customStyle="1" w:styleId="ndesc1">
    <w:name w:val="ndesc1"/>
    <w:basedOn w:val="a1"/>
    <w:rsid w:val="00E26D7C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e">
    <w:name w:val="Hyperlink"/>
    <w:basedOn w:val="a1"/>
    <w:uiPriority w:val="99"/>
    <w:unhideWhenUsed/>
    <w:rsid w:val="002B66BB"/>
    <w:rPr>
      <w:color w:val="0563C1" w:themeColor="hyperlink"/>
      <w:u w:val="single"/>
    </w:rPr>
  </w:style>
  <w:style w:type="paragraph" w:styleId="af">
    <w:name w:val="Body Text"/>
    <w:basedOn w:val="a0"/>
    <w:link w:val="af0"/>
    <w:uiPriority w:val="99"/>
    <w:unhideWhenUsed/>
    <w:rsid w:val="00DA5193"/>
    <w:pPr>
      <w:spacing w:before="60" w:after="120" w:line="264" w:lineRule="auto"/>
      <w:ind w:firstLine="567"/>
    </w:pPr>
    <w:rPr>
      <w:rFonts w:eastAsia="Calibri" w:cs="Times New Roman"/>
    </w:rPr>
  </w:style>
  <w:style w:type="character" w:customStyle="1" w:styleId="af0">
    <w:name w:val="Основной текст Знак"/>
    <w:basedOn w:val="a1"/>
    <w:link w:val="af"/>
    <w:uiPriority w:val="99"/>
    <w:rsid w:val="00DA5193"/>
    <w:rPr>
      <w:rFonts w:ascii="Times New Roman" w:eastAsia="Calibri" w:hAnsi="Times New Roman" w:cs="Times New Roman"/>
      <w:sz w:val="24"/>
    </w:rPr>
  </w:style>
  <w:style w:type="paragraph" w:styleId="a">
    <w:name w:val="List Bullet"/>
    <w:basedOn w:val="a0"/>
    <w:uiPriority w:val="99"/>
    <w:unhideWhenUsed/>
    <w:rsid w:val="00DA5193"/>
    <w:pPr>
      <w:numPr>
        <w:numId w:val="8"/>
      </w:numPr>
      <w:spacing w:before="60" w:after="60" w:line="264" w:lineRule="auto"/>
      <w:contextualSpacing/>
    </w:pPr>
    <w:rPr>
      <w:rFonts w:eastAsia="Calibri"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E45A2B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45A2B"/>
    <w:rPr>
      <w:rFonts w:ascii="Tahoma" w:eastAsiaTheme="majorEastAsia" w:hAnsi="Tahoma" w:cs="Tahoma"/>
      <w:sz w:val="16"/>
      <w:szCs w:val="16"/>
    </w:rPr>
  </w:style>
  <w:style w:type="paragraph" w:styleId="af3">
    <w:name w:val="caption"/>
    <w:basedOn w:val="a0"/>
    <w:next w:val="a0"/>
    <w:link w:val="af4"/>
    <w:uiPriority w:val="35"/>
    <w:unhideWhenUsed/>
    <w:qFormat/>
    <w:rsid w:val="00E45A2B"/>
    <w:pPr>
      <w:spacing w:before="60" w:after="60"/>
      <w:jc w:val="center"/>
    </w:pPr>
    <w:rPr>
      <w:rFonts w:eastAsia="Calibri" w:cs="Times New Roman"/>
      <w:bCs/>
      <w:szCs w:val="18"/>
    </w:rPr>
  </w:style>
  <w:style w:type="character" w:customStyle="1" w:styleId="af4">
    <w:name w:val="Название объекта Знак"/>
    <w:link w:val="af3"/>
    <w:uiPriority w:val="35"/>
    <w:rsid w:val="00E45A2B"/>
    <w:rPr>
      <w:rFonts w:ascii="Times New Roman" w:eastAsia="Calibri" w:hAnsi="Times New Roman" w:cs="Times New Roman"/>
      <w:bCs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E5C"/>
    <w:pPr>
      <w:spacing w:after="200" w:line="240" w:lineRule="auto"/>
      <w:jc w:val="both"/>
    </w:pPr>
    <w:rPr>
      <w:rFonts w:ascii="Times New Roman" w:eastAsiaTheme="majorEastAsia" w:hAnsi="Times New Roman" w:cstheme="majorBidi"/>
      <w:sz w:val="24"/>
    </w:rPr>
  </w:style>
  <w:style w:type="paragraph" w:styleId="1">
    <w:name w:val="heading 1"/>
    <w:basedOn w:val="a0"/>
    <w:next w:val="a0"/>
    <w:link w:val="10"/>
    <w:uiPriority w:val="9"/>
    <w:qFormat/>
    <w:rsid w:val="00522E5C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22E5C"/>
    <w:rPr>
      <w:rFonts w:ascii="Times New Roman" w:eastAsiaTheme="majorEastAsia" w:hAnsi="Times New Roman" w:cstheme="majorBidi"/>
      <w:caps/>
      <w:color w:val="833C0B" w:themeColor="accent2" w:themeShade="80"/>
      <w:spacing w:val="20"/>
      <w:sz w:val="28"/>
      <w:szCs w:val="28"/>
    </w:rPr>
  </w:style>
  <w:style w:type="paragraph" w:customStyle="1" w:styleId="Default">
    <w:name w:val="Default"/>
    <w:rsid w:val="00522E5C"/>
    <w:pPr>
      <w:autoSpaceDE w:val="0"/>
      <w:autoSpaceDN w:val="0"/>
      <w:adjustRightInd w:val="0"/>
      <w:spacing w:after="0" w:line="240" w:lineRule="auto"/>
    </w:pPr>
    <w:rPr>
      <w:rFonts w:ascii="Cambria" w:eastAsiaTheme="majorEastAsia" w:hAnsi="Cambria" w:cs="Cambria"/>
      <w:color w:val="000000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522E5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522E5C"/>
    <w:rPr>
      <w:rFonts w:ascii="Times New Roman" w:eastAsiaTheme="majorEastAsia" w:hAnsi="Times New Roman" w:cstheme="majorBidi"/>
      <w:sz w:val="24"/>
    </w:rPr>
  </w:style>
  <w:style w:type="paragraph" w:styleId="a6">
    <w:name w:val="footer"/>
    <w:basedOn w:val="a0"/>
    <w:link w:val="a7"/>
    <w:uiPriority w:val="99"/>
    <w:unhideWhenUsed/>
    <w:rsid w:val="00522E5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522E5C"/>
    <w:rPr>
      <w:rFonts w:ascii="Times New Roman" w:eastAsiaTheme="majorEastAsia" w:hAnsi="Times New Roman" w:cstheme="majorBidi"/>
      <w:sz w:val="24"/>
    </w:rPr>
  </w:style>
  <w:style w:type="paragraph" w:styleId="a8">
    <w:name w:val="List Paragraph"/>
    <w:basedOn w:val="a0"/>
    <w:link w:val="a9"/>
    <w:uiPriority w:val="34"/>
    <w:qFormat/>
    <w:rsid w:val="00F2749B"/>
    <w:pPr>
      <w:ind w:left="720"/>
      <w:contextualSpacing/>
    </w:pPr>
  </w:style>
  <w:style w:type="table" w:styleId="aa">
    <w:name w:val="Table Grid"/>
    <w:basedOn w:val="a2"/>
    <w:uiPriority w:val="59"/>
    <w:rsid w:val="00F2749B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basedOn w:val="a1"/>
    <w:link w:val="a8"/>
    <w:uiPriority w:val="34"/>
    <w:rsid w:val="00F2749B"/>
    <w:rPr>
      <w:rFonts w:ascii="Times New Roman" w:eastAsiaTheme="majorEastAsia" w:hAnsi="Times New Roman" w:cstheme="majorBidi"/>
      <w:sz w:val="24"/>
    </w:rPr>
  </w:style>
  <w:style w:type="character" w:styleId="ab">
    <w:name w:val="Strong"/>
    <w:basedOn w:val="a1"/>
    <w:uiPriority w:val="22"/>
    <w:qFormat/>
    <w:rsid w:val="00F2749B"/>
    <w:rPr>
      <w:b/>
      <w:bCs/>
    </w:rPr>
  </w:style>
  <w:style w:type="paragraph" w:styleId="ac">
    <w:name w:val="footnote text"/>
    <w:basedOn w:val="a0"/>
    <w:link w:val="ad"/>
    <w:uiPriority w:val="99"/>
    <w:semiHidden/>
    <w:unhideWhenUsed/>
    <w:rsid w:val="00263D0E"/>
    <w:pPr>
      <w:spacing w:after="0"/>
    </w:pPr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263D0E"/>
    <w:rPr>
      <w:rFonts w:ascii="Times New Roman" w:eastAsia="Times New Roman" w:hAnsi="Times New Roman" w:cs="Times New Roman"/>
      <w:sz w:val="20"/>
      <w:szCs w:val="20"/>
    </w:rPr>
  </w:style>
  <w:style w:type="character" w:customStyle="1" w:styleId="ndesc1">
    <w:name w:val="ndesc1"/>
    <w:basedOn w:val="a1"/>
    <w:rsid w:val="00E26D7C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e">
    <w:name w:val="Hyperlink"/>
    <w:basedOn w:val="a1"/>
    <w:uiPriority w:val="99"/>
    <w:unhideWhenUsed/>
    <w:rsid w:val="002B66BB"/>
    <w:rPr>
      <w:color w:val="0563C1" w:themeColor="hyperlink"/>
      <w:u w:val="single"/>
    </w:rPr>
  </w:style>
  <w:style w:type="paragraph" w:styleId="af">
    <w:name w:val="Body Text"/>
    <w:basedOn w:val="a0"/>
    <w:link w:val="af0"/>
    <w:uiPriority w:val="99"/>
    <w:unhideWhenUsed/>
    <w:rsid w:val="00DA5193"/>
    <w:pPr>
      <w:spacing w:before="60" w:after="120" w:line="264" w:lineRule="auto"/>
      <w:ind w:firstLine="567"/>
    </w:pPr>
    <w:rPr>
      <w:rFonts w:eastAsia="Calibri" w:cs="Times New Roman"/>
    </w:rPr>
  </w:style>
  <w:style w:type="character" w:customStyle="1" w:styleId="af0">
    <w:name w:val="Основной текст Знак"/>
    <w:basedOn w:val="a1"/>
    <w:link w:val="af"/>
    <w:uiPriority w:val="99"/>
    <w:rsid w:val="00DA5193"/>
    <w:rPr>
      <w:rFonts w:ascii="Times New Roman" w:eastAsia="Calibri" w:hAnsi="Times New Roman" w:cs="Times New Roman"/>
      <w:sz w:val="24"/>
    </w:rPr>
  </w:style>
  <w:style w:type="paragraph" w:styleId="a">
    <w:name w:val="List Bullet"/>
    <w:basedOn w:val="a0"/>
    <w:uiPriority w:val="99"/>
    <w:unhideWhenUsed/>
    <w:rsid w:val="00DA5193"/>
    <w:pPr>
      <w:numPr>
        <w:numId w:val="8"/>
      </w:numPr>
      <w:spacing w:before="60" w:after="60" w:line="264" w:lineRule="auto"/>
      <w:contextualSpacing/>
    </w:pPr>
    <w:rPr>
      <w:rFonts w:eastAsia="Calibri"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E45A2B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45A2B"/>
    <w:rPr>
      <w:rFonts w:ascii="Tahoma" w:eastAsiaTheme="majorEastAsia" w:hAnsi="Tahoma" w:cs="Tahoma"/>
      <w:sz w:val="16"/>
      <w:szCs w:val="16"/>
    </w:rPr>
  </w:style>
  <w:style w:type="paragraph" w:styleId="af3">
    <w:name w:val="caption"/>
    <w:basedOn w:val="a0"/>
    <w:next w:val="a0"/>
    <w:link w:val="af4"/>
    <w:uiPriority w:val="35"/>
    <w:unhideWhenUsed/>
    <w:qFormat/>
    <w:rsid w:val="00E45A2B"/>
    <w:pPr>
      <w:spacing w:before="60" w:after="60"/>
      <w:jc w:val="center"/>
    </w:pPr>
    <w:rPr>
      <w:rFonts w:eastAsia="Calibri" w:cs="Times New Roman"/>
      <w:bCs/>
      <w:szCs w:val="18"/>
    </w:rPr>
  </w:style>
  <w:style w:type="character" w:customStyle="1" w:styleId="af4">
    <w:name w:val="Название объекта Знак"/>
    <w:link w:val="af3"/>
    <w:uiPriority w:val="35"/>
    <w:rsid w:val="00E45A2B"/>
    <w:rPr>
      <w:rFonts w:ascii="Times New Roman" w:eastAsia="Calibri" w:hAnsi="Times New Roman" w:cs="Times New Roman"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Бизнес</c:v>
                </c:pt>
                <c:pt idx="1">
                  <c:v>Наука/Технологии</c:v>
                </c:pt>
                <c:pt idx="2">
                  <c:v>Государственное управление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5.0847457627118647E-2</c:v>
                </c:pt>
                <c:pt idx="1">
                  <c:v>0.86440677966101698</c:v>
                </c:pt>
                <c:pt idx="2">
                  <c:v>8.4745762711864403E-2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Fenix-duo</cp:lastModifiedBy>
  <cp:revision>6</cp:revision>
  <dcterms:created xsi:type="dcterms:W3CDTF">2014-11-12T11:33:00Z</dcterms:created>
  <dcterms:modified xsi:type="dcterms:W3CDTF">2014-11-14T10:05:00Z</dcterms:modified>
</cp:coreProperties>
</file>